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jc w:val="center"/>
      </w:pPr>
      <w:r>
        <w:rPr>
          <w:b/>
          <w:bCs/>
          <w:color w:val="243B67"/>
          <w:sz w:val="34"/>
          <w:szCs w:val="34"/>
        </w:rPr>
        <w:t xml:space="preserve">Modèle de bilan personnel et professionnel</w:t>
      </w:r>
    </w:p>
    <w:p>
      <w:pPr>
        <w:spacing w:after="350"/>
        <w:jc w:val="center"/>
      </w:pPr>
      <w:r>
        <w:rPr>
          <w:i/>
          <w:iCs/>
          <w:color w:val="6C7786"/>
          <w:sz w:val="20"/>
          <w:szCs w:val="20"/>
        </w:rPr>
        <w:t xml:space="preserve">Document de travail – bilan et projection professionnelle</w:t>
      </w:r>
    </w:p>
    <w:p>
      <w:pPr>
        <w:pStyle w:val="Heading1"/>
        <w:spacing w:before="260" w:after="150"/>
      </w:pPr>
      <w:r>
        <w:rPr>
          <w:b/>
          <w:bCs/>
          <w:color w:val="7258C7"/>
        </w:rPr>
        <w:t xml:space="preserve">1. Situation actuelle</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Nom et prénom</w:t>
            </w:r>
          </w:p>
        </w:tc>
        <w:tc>
          <w:tcPr>
            <w:tcW w:type="pct" w:w="68%"/>
            <w:tcMar>
              <w:top w:type="dxa" w:w="130"/>
              <w:left w:type="dxa" w:w="150"/>
              <w:bottom w:type="dxa" w:w="130"/>
              <w:right w:type="dxa" w:w="150"/>
            </w:tcMar>
          </w:tcPr>
          <w:p>
            <w:pPr>
              <w:spacing w:line="280"/>
            </w:pPr>
            <w:r>
              <w:rPr>
                <w:sz w:val="21"/>
                <w:szCs w:val="21"/>
              </w:rPr>
              <w:t xml:space="preserve">Éléonore Vasseur</w:t>
            </w:r>
          </w:p>
        </w:tc>
      </w:tr>
      <w:tr>
        <w:tc>
          <w:tcPr>
            <w:tcW w:type="pct" w:w="32%"/>
            <w:shd w:fill="EEF2F8" w:val="clear"/>
            <w:tcMar>
              <w:top w:type="dxa" w:w="130"/>
              <w:left w:type="dxa" w:w="130"/>
              <w:bottom w:type="dxa" w:w="130"/>
              <w:right w:type="dxa" w:w="130"/>
            </w:tcMar>
          </w:tcPr>
          <w:p>
            <w:r>
              <w:rPr>
                <w:b/>
                <w:bCs/>
                <w:color w:val="243B67"/>
              </w:rPr>
              <w:t xml:space="preserve">Fonction actuelle</w:t>
            </w:r>
          </w:p>
        </w:tc>
        <w:tc>
          <w:tcPr>
            <w:tcW w:type="pct" w:w="68%"/>
            <w:tcMar>
              <w:top w:type="dxa" w:w="130"/>
              <w:left w:type="dxa" w:w="150"/>
              <w:bottom w:type="dxa" w:w="130"/>
              <w:right w:type="dxa" w:w="150"/>
            </w:tcMar>
          </w:tcPr>
          <w:p>
            <w:pPr>
              <w:spacing w:line="280"/>
            </w:pPr>
            <w:r>
              <w:rPr>
                <w:sz w:val="21"/>
                <w:szCs w:val="21"/>
              </w:rPr>
              <w:t xml:space="preserve">Coordinatrice administrative</w:t>
            </w:r>
          </w:p>
        </w:tc>
      </w:tr>
      <w:tr>
        <w:tc>
          <w:tcPr>
            <w:tcW w:type="pct" w:w="32%"/>
            <w:shd w:fill="EEF2F8" w:val="clear"/>
            <w:tcMar>
              <w:top w:type="dxa" w:w="130"/>
              <w:left w:type="dxa" w:w="130"/>
              <w:bottom w:type="dxa" w:w="130"/>
              <w:right w:type="dxa" w:w="130"/>
            </w:tcMar>
          </w:tcPr>
          <w:p>
            <w:r>
              <w:rPr>
                <w:b/>
                <w:bCs/>
                <w:color w:val="243B67"/>
              </w:rPr>
              <w:t xml:space="preserve">Secteur / métier</w:t>
            </w:r>
          </w:p>
        </w:tc>
        <w:tc>
          <w:tcPr>
            <w:tcW w:type="pct" w:w="68%"/>
            <w:tcMar>
              <w:top w:type="dxa" w:w="130"/>
              <w:left w:type="dxa" w:w="150"/>
              <w:bottom w:type="dxa" w:w="130"/>
              <w:right w:type="dxa" w:w="150"/>
            </w:tcMar>
          </w:tcPr>
          <w:p>
            <w:pPr>
              <w:spacing w:line="280"/>
            </w:pPr>
            <w:r>
              <w:rPr>
                <w:sz w:val="21"/>
                <w:szCs w:val="21"/>
              </w:rPr>
              <w:t xml:space="preserve">Services aux entreprises – Administration et coordination</w:t>
            </w:r>
          </w:p>
        </w:tc>
      </w:tr>
      <w:tr>
        <w:tc>
          <w:tcPr>
            <w:tcW w:type="pct" w:w="32%"/>
            <w:shd w:fill="EEF2F8" w:val="clear"/>
            <w:tcMar>
              <w:top w:type="dxa" w:w="130"/>
              <w:left w:type="dxa" w:w="130"/>
              <w:bottom w:type="dxa" w:w="130"/>
              <w:right w:type="dxa" w:w="130"/>
            </w:tcMar>
          </w:tcPr>
          <w:p>
            <w:r>
              <w:rPr>
                <w:b/>
                <w:bCs/>
                <w:color w:val="243B67"/>
              </w:rPr>
              <w:t xml:space="preserve">Ancienneté / expérience</w:t>
            </w:r>
          </w:p>
        </w:tc>
        <w:tc>
          <w:tcPr>
            <w:tcW w:type="pct" w:w="68%"/>
            <w:tcMar>
              <w:top w:type="dxa" w:w="130"/>
              <w:left w:type="dxa" w:w="150"/>
              <w:bottom w:type="dxa" w:w="130"/>
              <w:right w:type="dxa" w:w="150"/>
            </w:tcMar>
          </w:tcPr>
          <w:p>
            <w:pPr>
              <w:spacing w:line="280"/>
            </w:pPr>
            <w:r>
              <w:rPr>
                <w:sz w:val="21"/>
                <w:szCs w:val="21"/>
              </w:rPr>
              <w:t xml:space="preserve">7 ans d’expérience professionnelle</w:t>
            </w:r>
          </w:p>
        </w:tc>
      </w:tr>
      <w:tr>
        <w:tc>
          <w:tcPr>
            <w:tcW w:type="pct" w:w="32%"/>
            <w:shd w:fill="EEF2F8" w:val="clear"/>
            <w:tcMar>
              <w:top w:type="dxa" w:w="130"/>
              <w:left w:type="dxa" w:w="130"/>
              <w:bottom w:type="dxa" w:w="130"/>
              <w:right w:type="dxa" w:w="130"/>
            </w:tcMar>
          </w:tcPr>
          <w:p>
            <w:r>
              <w:rPr>
                <w:b/>
                <w:bCs/>
                <w:color w:val="243B67"/>
              </w:rPr>
              <w:t xml:space="preserve">Contexte du bilan</w:t>
            </w:r>
          </w:p>
        </w:tc>
        <w:tc>
          <w:tcPr>
            <w:tcW w:type="pct" w:w="68%"/>
            <w:tcMar>
              <w:top w:type="dxa" w:w="130"/>
              <w:left w:type="dxa" w:w="150"/>
              <w:bottom w:type="dxa" w:w="130"/>
              <w:right w:type="dxa" w:w="150"/>
            </w:tcMar>
          </w:tcPr>
          <w:p>
            <w:pPr>
              <w:spacing w:line="280"/>
            </w:pPr>
            <w:r>
              <w:rPr>
                <w:sz w:val="21"/>
                <w:szCs w:val="21"/>
              </w:rPr>
              <w:t xml:space="preserve">Après plusieurs années consacrées à la gestion administrative et à la coordination opérationnelle, je souhaite prendre du recul sur mon parcours, mieux identifier les compétences acquises et clarifier la prochaine étape de mon évolution. Mon objectif est de déterminer dans quelle mesure mes acquis peuvent me conduire vers des fonctions de gestion de projet comportant davantage de pilotage, d’autonomie et de responsabilités.</w:t>
            </w:r>
          </w:p>
        </w:tc>
      </w:tr>
    </w:tbl>
    <w:p>
      <w:pPr>
        <w:spacing w:after="130"/>
      </w:pPr>
    </w:p>
    <w:p>
      <w:pPr>
        <w:pStyle w:val="Heading1"/>
        <w:spacing w:before="260" w:after="150"/>
      </w:pPr>
      <w:r>
        <w:rPr>
          <w:b/>
          <w:bCs/>
          <w:color w:val="7258C7"/>
        </w:rPr>
        <w:t xml:space="preserve">2. Parcours et expériences significatives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Expériences marquantes</w:t>
            </w:r>
          </w:p>
        </w:tc>
        <w:tc>
          <w:tcPr>
            <w:tcW w:type="pct" w:w="68%"/>
            <w:tcMar>
              <w:top w:type="dxa" w:w="130"/>
              <w:left w:type="dxa" w:w="150"/>
              <w:bottom w:type="dxa" w:w="130"/>
              <w:right w:type="dxa" w:w="150"/>
            </w:tcMar>
          </w:tcPr>
          <w:p>
            <w:pPr>
              <w:spacing w:line="280"/>
            </w:pPr>
            <w:r>
              <w:rPr>
                <w:sz w:val="21"/>
                <w:szCs w:val="21"/>
              </w:rPr>
              <w:t xml:space="preserve">Mon parcours a débuté dans l’assistanat administratif avant d’évoluer progressivement vers des missions de coordination. J’ai assuré le suivi de dossiers transversaux, organisé la circulation de l’information entre plusieurs services, participé à la préparation de tableaux de bord et accompagné la mise en place de nouvelles procédures internes.</w:t>
            </w:r>
          </w:p>
        </w:tc>
      </w:tr>
      <w:tr>
        <w:tc>
          <w:tcPr>
            <w:tcW w:type="pct" w:w="32%"/>
            <w:shd w:fill="EEF2F8" w:val="clear"/>
            <w:tcMar>
              <w:top w:type="dxa" w:w="130"/>
              <w:left w:type="dxa" w:w="130"/>
              <w:bottom w:type="dxa" w:w="130"/>
              <w:right w:type="dxa" w:w="130"/>
            </w:tcMar>
          </w:tcPr>
          <w:p>
            <w:r>
              <w:rPr>
                <w:b/>
                <w:bCs/>
                <w:color w:val="243B67"/>
              </w:rPr>
              <w:t xml:space="preserve">Réalisations dont je suis satisfait(e)</w:t>
            </w:r>
          </w:p>
        </w:tc>
        <w:tc>
          <w:tcPr>
            <w:tcW w:type="pct" w:w="68%"/>
            <w:tcMar>
              <w:top w:type="dxa" w:w="130"/>
              <w:left w:type="dxa" w:w="150"/>
              <w:bottom w:type="dxa" w:w="130"/>
              <w:right w:type="dxa" w:w="150"/>
            </w:tcMar>
          </w:tcPr>
          <w:p>
            <w:pPr>
              <w:spacing w:line="280"/>
            </w:pPr>
            <w:r>
              <w:rPr>
                <w:sz w:val="21"/>
                <w:szCs w:val="21"/>
              </w:rPr>
              <w:t xml:space="preserve">J’ai notamment restructuré un système de suivi des demandes internes, contribué à réduire les retards de traitement et créé plusieurs tableaux de pilotage facilitant le suivi des échéances. J’ai également coordonné le déploiement d’une nouvelle procédure documentaire auprès de plusieurs équipes.</w:t>
            </w:r>
          </w:p>
        </w:tc>
      </w:tr>
      <w:tr>
        <w:tc>
          <w:tcPr>
            <w:tcW w:type="pct" w:w="32%"/>
            <w:shd w:fill="EEF2F8" w:val="clear"/>
            <w:tcMar>
              <w:top w:type="dxa" w:w="130"/>
              <w:left w:type="dxa" w:w="130"/>
              <w:bottom w:type="dxa" w:w="130"/>
              <w:right w:type="dxa" w:w="130"/>
            </w:tcMar>
          </w:tcPr>
          <w:p>
            <w:r>
              <w:rPr>
                <w:b/>
                <w:bCs/>
                <w:color w:val="243B67"/>
              </w:rPr>
              <w:t xml:space="preserve">Principaux apprentissages</w:t>
            </w:r>
          </w:p>
        </w:tc>
        <w:tc>
          <w:tcPr>
            <w:tcW w:type="pct" w:w="68%"/>
            <w:tcMar>
              <w:top w:type="dxa" w:w="130"/>
              <w:left w:type="dxa" w:w="150"/>
              <w:bottom w:type="dxa" w:w="130"/>
              <w:right w:type="dxa" w:w="150"/>
            </w:tcMar>
          </w:tcPr>
          <w:p>
            <w:pPr>
              <w:spacing w:line="280"/>
            </w:pPr>
            <w:r>
              <w:rPr>
                <w:sz w:val="21"/>
                <w:szCs w:val="21"/>
              </w:rPr>
              <w:t xml:space="preserve">Ces expériences m’ont appris à hiérarchiser les priorités, anticiper les difficultés, coordonner des interlocuteurs aux attentes différentes et transformer un besoin opérationnel en solution structurée.</w:t>
            </w:r>
          </w:p>
        </w:tc>
      </w:tr>
    </w:tbl>
    <w:p>
      <w:pPr>
        <w:spacing w:after="130"/>
      </w:pPr>
    </w:p>
    <w:p>
      <w:pPr>
        <w:pStyle w:val="Heading1"/>
        <w:spacing w:before="260" w:after="150"/>
      </w:pPr>
      <w:r>
        <w:rPr>
          <w:b/>
          <w:bCs/>
          <w:color w:val="7258C7"/>
        </w:rPr>
        <w:t xml:space="preserve">3. Compétences et ressources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Compétences techniques</w:t>
            </w:r>
          </w:p>
        </w:tc>
        <w:tc>
          <w:tcPr>
            <w:tcW w:type="pct" w:w="68%"/>
            <w:tcMar>
              <w:top w:type="dxa" w:w="130"/>
              <w:left w:type="dxa" w:w="150"/>
              <w:bottom w:type="dxa" w:w="130"/>
              <w:right w:type="dxa" w:w="150"/>
            </w:tcMar>
          </w:tcPr>
          <w:p>
            <w:pPr>
              <w:spacing w:line="280"/>
            </w:pPr>
            <w:r>
              <w:rPr>
                <w:sz w:val="21"/>
                <w:szCs w:val="21"/>
              </w:rPr>
              <w:t xml:space="preserve">Gestion administrative, tableaux de bord, reporting, Excel, gestion documentaire, suivi d’indicateurs, préparation de réunions et formalisation de procédures.</w:t>
            </w:r>
          </w:p>
        </w:tc>
      </w:tr>
      <w:tr>
        <w:tc>
          <w:tcPr>
            <w:tcW w:type="pct" w:w="32%"/>
            <w:shd w:fill="EEF2F8" w:val="clear"/>
            <w:tcMar>
              <w:top w:type="dxa" w:w="130"/>
              <w:left w:type="dxa" w:w="130"/>
              <w:bottom w:type="dxa" w:w="130"/>
              <w:right w:type="dxa" w:w="130"/>
            </w:tcMar>
          </w:tcPr>
          <w:p>
            <w:r>
              <w:rPr>
                <w:b/>
                <w:bCs/>
                <w:color w:val="243B67"/>
              </w:rPr>
              <w:t xml:space="preserve">Compétences transversales</w:t>
            </w:r>
          </w:p>
        </w:tc>
        <w:tc>
          <w:tcPr>
            <w:tcW w:type="pct" w:w="68%"/>
            <w:tcMar>
              <w:top w:type="dxa" w:w="130"/>
              <w:left w:type="dxa" w:w="150"/>
              <w:bottom w:type="dxa" w:w="130"/>
              <w:right w:type="dxa" w:w="150"/>
            </w:tcMar>
          </w:tcPr>
          <w:p>
            <w:pPr>
              <w:spacing w:line="280"/>
            </w:pPr>
            <w:r>
              <w:rPr>
                <w:sz w:val="21"/>
                <w:szCs w:val="21"/>
              </w:rPr>
              <w:t xml:space="preserve">Organisation, coordination, planification, communication professionnelle, résolution de problèmes, gestion des priorités et conduite d’actions transversales.</w:t>
            </w:r>
          </w:p>
        </w:tc>
      </w:tr>
      <w:tr>
        <w:tc>
          <w:tcPr>
            <w:tcW w:type="pct" w:w="32%"/>
            <w:shd w:fill="EEF2F8" w:val="clear"/>
            <w:tcMar>
              <w:top w:type="dxa" w:w="130"/>
              <w:left w:type="dxa" w:w="130"/>
              <w:bottom w:type="dxa" w:w="130"/>
              <w:right w:type="dxa" w:w="130"/>
            </w:tcMar>
          </w:tcPr>
          <w:p>
            <w:r>
              <w:rPr>
                <w:b/>
                <w:bCs/>
                <w:color w:val="243B67"/>
              </w:rPr>
              <w:t xml:space="preserve">Qualités / soft skills</w:t>
            </w:r>
          </w:p>
        </w:tc>
        <w:tc>
          <w:tcPr>
            <w:tcW w:type="pct" w:w="68%"/>
            <w:tcMar>
              <w:top w:type="dxa" w:w="130"/>
              <w:left w:type="dxa" w:w="150"/>
              <w:bottom w:type="dxa" w:w="130"/>
              <w:right w:type="dxa" w:w="150"/>
            </w:tcMar>
          </w:tcPr>
          <w:p>
            <w:pPr>
              <w:spacing w:line="280"/>
            </w:pPr>
            <w:r>
              <w:rPr>
                <w:sz w:val="21"/>
                <w:szCs w:val="21"/>
              </w:rPr>
              <w:t xml:space="preserve">Rigueur, autonomie, écoute, adaptabilité, sens de l’organisation, esprit d’analyse et capacité à fédérer différents interlocuteurs autour d’un objectif.</w:t>
            </w:r>
          </w:p>
        </w:tc>
      </w:tr>
      <w:tr>
        <w:tc>
          <w:tcPr>
            <w:tcW w:type="pct" w:w="32%"/>
            <w:shd w:fill="EEF2F8" w:val="clear"/>
            <w:tcMar>
              <w:top w:type="dxa" w:w="130"/>
              <w:left w:type="dxa" w:w="130"/>
              <w:bottom w:type="dxa" w:w="130"/>
              <w:right w:type="dxa" w:w="130"/>
            </w:tcMar>
          </w:tcPr>
          <w:p>
            <w:r>
              <w:rPr>
                <w:b/>
                <w:bCs/>
                <w:color w:val="243B67"/>
              </w:rPr>
              <w:t xml:space="preserve">Points d'appui</w:t>
            </w:r>
          </w:p>
        </w:tc>
        <w:tc>
          <w:tcPr>
            <w:tcW w:type="pct" w:w="68%"/>
            <w:tcMar>
              <w:top w:type="dxa" w:w="130"/>
              <w:left w:type="dxa" w:w="150"/>
              <w:bottom w:type="dxa" w:w="130"/>
              <w:right w:type="dxa" w:w="150"/>
            </w:tcMar>
          </w:tcPr>
          <w:p>
            <w:pPr>
              <w:spacing w:line="280"/>
            </w:pPr>
            <w:r>
              <w:rPr>
                <w:sz w:val="21"/>
                <w:szCs w:val="21"/>
              </w:rPr>
              <w:t xml:space="preserve">Ma connaissance des processus opérationnels, ma capacité à structurer l’information et mon aisance dans la coordination constituent mes principaux points d’appui. Je peux également m’appuyer sur une bonne capacité d’apprentissage et sur une expérience concrète des projets transversaux.</w:t>
            </w:r>
          </w:p>
        </w:tc>
      </w:tr>
    </w:tbl>
    <w:p>
      <w:pPr>
        <w:spacing w:after="130"/>
      </w:pPr>
    </w:p>
    <w:p>
      <w:pPr>
        <w:pStyle w:val="Heading1"/>
        <w:spacing w:before="260" w:after="150"/>
      </w:pPr>
      <w:r>
        <w:rPr>
          <w:b/>
          <w:bCs/>
          <w:color w:val="7258C7"/>
        </w:rPr>
        <w:t xml:space="preserve">4. Motivations et valeurs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Ce qui me motive</w:t>
            </w:r>
          </w:p>
        </w:tc>
        <w:tc>
          <w:tcPr>
            <w:tcW w:type="pct" w:w="68%"/>
            <w:tcMar>
              <w:top w:type="dxa" w:w="130"/>
              <w:left w:type="dxa" w:w="150"/>
              <w:bottom w:type="dxa" w:w="130"/>
              <w:right w:type="dxa" w:w="150"/>
            </w:tcMar>
          </w:tcPr>
          <w:p>
            <w:pPr>
              <w:spacing w:line="280"/>
            </w:pPr>
            <w:r>
              <w:rPr>
                <w:sz w:val="21"/>
                <w:szCs w:val="21"/>
              </w:rPr>
              <w:t xml:space="preserve">Ce qui me motive :
Faire avancer un projet, résoudre des difficultés concrètes, améliorer une organisation et disposer d’une marge d’autonomie dans la manière d’atteindre les objectifs fixés.</w:t>
            </w:r>
          </w:p>
        </w:tc>
      </w:tr>
      <w:tr>
        <w:tc>
          <w:tcPr>
            <w:tcW w:type="pct" w:w="32%"/>
            <w:shd w:fill="EEF2F8" w:val="clear"/>
            <w:tcMar>
              <w:top w:type="dxa" w:w="130"/>
              <w:left w:type="dxa" w:w="130"/>
              <w:bottom w:type="dxa" w:w="130"/>
              <w:right w:type="dxa" w:w="130"/>
            </w:tcMar>
          </w:tcPr>
          <w:p>
            <w:r>
              <w:rPr>
                <w:b/>
                <w:bCs/>
                <w:color w:val="243B67"/>
              </w:rPr>
              <w:t xml:space="preserve">Mes valeurs professionnelles</w:t>
            </w:r>
          </w:p>
        </w:tc>
        <w:tc>
          <w:tcPr>
            <w:tcW w:type="pct" w:w="68%"/>
            <w:tcMar>
              <w:top w:type="dxa" w:w="130"/>
              <w:left w:type="dxa" w:w="150"/>
              <w:bottom w:type="dxa" w:w="130"/>
              <w:right w:type="dxa" w:w="150"/>
            </w:tcMar>
          </w:tcPr>
          <w:p>
            <w:pPr>
              <w:spacing w:line="280"/>
            </w:pPr>
            <w:r>
              <w:rPr>
                <w:sz w:val="21"/>
                <w:szCs w:val="21"/>
              </w:rPr>
              <w:t xml:space="preserve">Fiabilité, coopération, autonomie, engagement, progression et qualité du travail.</w:t>
            </w:r>
          </w:p>
        </w:tc>
      </w:tr>
      <w:tr>
        <w:tc>
          <w:tcPr>
            <w:tcW w:type="pct" w:w="32%"/>
            <w:shd w:fill="EEF2F8" w:val="clear"/>
            <w:tcMar>
              <w:top w:type="dxa" w:w="130"/>
              <w:left w:type="dxa" w:w="130"/>
              <w:bottom w:type="dxa" w:w="130"/>
              <w:right w:type="dxa" w:w="130"/>
            </w:tcMar>
          </w:tcPr>
          <w:p>
            <w:r>
              <w:rPr>
                <w:b/>
                <w:bCs/>
                <w:color w:val="243B67"/>
              </w:rPr>
              <w:t xml:space="preserve">Activités qui me donnent de l'énergie</w:t>
            </w:r>
          </w:p>
        </w:tc>
        <w:tc>
          <w:tcPr>
            <w:tcW w:type="pct" w:w="68%"/>
            <w:tcMar>
              <w:top w:type="dxa" w:w="130"/>
              <w:left w:type="dxa" w:w="150"/>
              <w:bottom w:type="dxa" w:w="130"/>
              <w:right w:type="dxa" w:w="150"/>
            </w:tcMar>
          </w:tcPr>
          <w:p>
            <w:pPr>
              <w:spacing w:line="280"/>
            </w:pPr>
            <w:r>
              <w:rPr>
                <w:sz w:val="21"/>
                <w:szCs w:val="21"/>
              </w:rPr>
              <w:t xml:space="preserve">Structurer un projet, construire un outil de suivi, coordonner plusieurs acteurs, rechercher une solution à un problème et constater les résultats concrets d’une amélioration.</w:t>
            </w:r>
          </w:p>
        </w:tc>
      </w:tr>
      <w:tr>
        <w:tc>
          <w:tcPr>
            <w:tcW w:type="pct" w:w="32%"/>
            <w:shd w:fill="EEF2F8" w:val="clear"/>
            <w:tcMar>
              <w:top w:type="dxa" w:w="130"/>
              <w:left w:type="dxa" w:w="130"/>
              <w:bottom w:type="dxa" w:w="130"/>
              <w:right w:type="dxa" w:w="130"/>
            </w:tcMar>
          </w:tcPr>
          <w:p>
            <w:r>
              <w:rPr>
                <w:b/>
                <w:bCs/>
                <w:color w:val="243B67"/>
              </w:rPr>
              <w:t xml:space="preserve">Activités que je souhaite moins exercer</w:t>
            </w:r>
          </w:p>
        </w:tc>
        <w:tc>
          <w:tcPr>
            <w:tcW w:type="pct" w:w="68%"/>
            <w:tcMar>
              <w:top w:type="dxa" w:w="130"/>
              <w:left w:type="dxa" w:w="150"/>
              <w:bottom w:type="dxa" w:w="130"/>
              <w:right w:type="dxa" w:w="150"/>
            </w:tcMar>
          </w:tcPr>
          <w:p>
            <w:pPr>
              <w:spacing w:line="280"/>
            </w:pPr>
            <w:r>
              <w:rPr>
                <w:sz w:val="21"/>
                <w:szCs w:val="21"/>
              </w:rPr>
              <w:t xml:space="preserve">Les tâches administratives très répétitives, la saisie à faible valeur ajoutée et les activités offrant peu de possibilités d’initiative.</w:t>
            </w:r>
          </w:p>
        </w:tc>
      </w:tr>
    </w:tbl>
    <w:p>
      <w:pPr>
        <w:spacing w:after="130"/>
      </w:pPr>
    </w:p>
    <w:p>
      <w:pPr>
        <w:pStyle w:val="Heading1"/>
        <w:spacing w:before="260" w:after="150"/>
      </w:pPr>
      <w:r>
        <w:rPr>
          <w:b/>
          <w:bCs/>
          <w:color w:val="7258C7"/>
        </w:rPr>
        <w:t xml:space="preserve">5. Axes de développement</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Compétences à développer</w:t>
            </w:r>
          </w:p>
        </w:tc>
        <w:tc>
          <w:tcPr>
            <w:tcW w:type="pct" w:w="68%"/>
            <w:tcMar>
              <w:top w:type="dxa" w:w="130"/>
              <w:left w:type="dxa" w:w="150"/>
              <w:bottom w:type="dxa" w:w="130"/>
              <w:right w:type="dxa" w:w="150"/>
            </w:tcMar>
          </w:tcPr>
          <w:p>
            <w:pPr>
              <w:spacing w:line="280"/>
            </w:pPr>
            <w:r>
              <w:rPr>
                <w:sz w:val="21"/>
                <w:szCs w:val="21"/>
              </w:rPr>
              <w:t xml:space="preserve">Gestion de projet, animation de réunions, pilotage budgétaire, analyse de données et formalisation d’indicateurs de performance.</w:t>
            </w:r>
          </w:p>
        </w:tc>
      </w:tr>
      <w:tr>
        <w:tc>
          <w:tcPr>
            <w:tcW w:type="pct" w:w="32%"/>
            <w:shd w:fill="EEF2F8" w:val="clear"/>
            <w:tcMar>
              <w:top w:type="dxa" w:w="130"/>
              <w:left w:type="dxa" w:w="130"/>
              <w:bottom w:type="dxa" w:w="130"/>
              <w:right w:type="dxa" w:w="130"/>
            </w:tcMar>
          </w:tcPr>
          <w:p>
            <w:r>
              <w:rPr>
                <w:b/>
                <w:bCs/>
                <w:color w:val="243B67"/>
              </w:rPr>
              <w:t xml:space="preserve">Freins ou points de vigilance</w:t>
            </w:r>
          </w:p>
        </w:tc>
        <w:tc>
          <w:tcPr>
            <w:tcW w:type="pct" w:w="68%"/>
            <w:tcMar>
              <w:top w:type="dxa" w:w="130"/>
              <w:left w:type="dxa" w:w="150"/>
              <w:bottom w:type="dxa" w:w="130"/>
              <w:right w:type="dxa" w:w="150"/>
            </w:tcMar>
          </w:tcPr>
          <w:p>
            <w:pPr>
              <w:spacing w:line="280"/>
            </w:pPr>
            <w:r>
              <w:rPr>
                <w:sz w:val="21"/>
                <w:szCs w:val="21"/>
              </w:rPr>
              <w:t xml:space="preserve">Mon expérience de la gestion de projet reste principalement acquise à travers des missions transversales. Je dois désormais formaliser cette expérience, renforcer certaines méthodes de pilotage et obtenir des occasions de conduire un projet avec un périmètre clairement défini.</w:t>
            </w:r>
          </w:p>
        </w:tc>
      </w:tr>
      <w:tr>
        <w:tc>
          <w:tcPr>
            <w:tcW w:type="pct" w:w="32%"/>
            <w:shd w:fill="EEF2F8" w:val="clear"/>
            <w:tcMar>
              <w:top w:type="dxa" w:w="130"/>
              <w:left w:type="dxa" w:w="130"/>
              <w:bottom w:type="dxa" w:w="130"/>
              <w:right w:type="dxa" w:w="130"/>
            </w:tcMar>
          </w:tcPr>
          <w:p>
            <w:r>
              <w:rPr>
                <w:b/>
                <w:bCs/>
                <w:color w:val="243B67"/>
              </w:rPr>
              <w:t xml:space="preserve">Ressources à mobiliser</w:t>
            </w:r>
          </w:p>
        </w:tc>
        <w:tc>
          <w:tcPr>
            <w:tcW w:type="pct" w:w="68%"/>
            <w:tcMar>
              <w:top w:type="dxa" w:w="130"/>
              <w:left w:type="dxa" w:w="150"/>
              <w:bottom w:type="dxa" w:w="130"/>
              <w:right w:type="dxa" w:w="150"/>
            </w:tcMar>
          </w:tcPr>
          <w:p>
            <w:pPr>
              <w:spacing w:line="280"/>
            </w:pPr>
            <w:r>
              <w:rPr>
                <w:sz w:val="21"/>
                <w:szCs w:val="21"/>
              </w:rPr>
              <w:t xml:space="preserve">Formation en gestion de projet, expérience acquise, réseau professionnel, accompagnement du manager, ressources internes de l’entreprise et participation à de nouveaux projets transversaux.</w:t>
            </w:r>
          </w:p>
        </w:tc>
      </w:tr>
    </w:tbl>
    <w:p>
      <w:pPr>
        <w:spacing w:after="130"/>
      </w:pPr>
    </w:p>
    <w:p>
      <w:pPr>
        <w:pStyle w:val="Heading1"/>
        <w:spacing w:before="260" w:after="150"/>
      </w:pPr>
      <w:r>
        <w:rPr>
          <w:b/>
          <w:bCs/>
          <w:color w:val="7258C7"/>
        </w:rPr>
        <w:t xml:space="preserve">6. Projet professionnel</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Objectif à court terme</w:t>
            </w:r>
          </w:p>
        </w:tc>
        <w:tc>
          <w:tcPr>
            <w:tcW w:type="pct" w:w="68%"/>
            <w:tcMar>
              <w:top w:type="dxa" w:w="130"/>
              <w:left w:type="dxa" w:w="150"/>
              <w:bottom w:type="dxa" w:w="130"/>
              <w:right w:type="dxa" w:w="150"/>
            </w:tcMar>
          </w:tcPr>
          <w:p>
            <w:pPr>
              <w:spacing w:line="280"/>
            </w:pPr>
            <w:r>
              <w:rPr>
                <w:sz w:val="21"/>
                <w:szCs w:val="21"/>
              </w:rPr>
              <w:t xml:space="preserve">Prendre en charge un projet transversal complet au cours des douze prochains mois et renforcer parallèlement mes compétences méthodologiques en gestion de projet.</w:t>
            </w:r>
          </w:p>
        </w:tc>
      </w:tr>
      <w:tr>
        <w:tc>
          <w:tcPr>
            <w:tcW w:type="pct" w:w="32%"/>
            <w:shd w:fill="EEF2F8" w:val="clear"/>
            <w:tcMar>
              <w:top w:type="dxa" w:w="130"/>
              <w:left w:type="dxa" w:w="130"/>
              <w:bottom w:type="dxa" w:w="130"/>
              <w:right w:type="dxa" w:w="130"/>
            </w:tcMar>
          </w:tcPr>
          <w:p>
            <w:r>
              <w:rPr>
                <w:b/>
                <w:bCs/>
                <w:color w:val="243B67"/>
              </w:rPr>
              <w:t xml:space="preserve">Objectif à moyen terme</w:t>
            </w:r>
          </w:p>
        </w:tc>
        <w:tc>
          <w:tcPr>
            <w:tcW w:type="pct" w:w="68%"/>
            <w:tcMar>
              <w:top w:type="dxa" w:w="130"/>
              <w:left w:type="dxa" w:w="150"/>
              <w:bottom w:type="dxa" w:w="130"/>
              <w:right w:type="dxa" w:w="150"/>
            </w:tcMar>
          </w:tcPr>
          <w:p>
            <w:pPr>
              <w:spacing w:line="280"/>
            </w:pPr>
            <w:r>
              <w:rPr>
                <w:sz w:val="21"/>
                <w:szCs w:val="21"/>
              </w:rPr>
              <w:t xml:space="preserve">Évoluer vers une fonction de cheffe de projet junior, puis consolider progressivement une expertise en pilotage de projets organisationnels.</w:t>
            </w:r>
          </w:p>
        </w:tc>
      </w:tr>
      <w:tr>
        <w:tc>
          <w:tcPr>
            <w:tcW w:type="pct" w:w="32%"/>
            <w:shd w:fill="EEF2F8" w:val="clear"/>
            <w:tcMar>
              <w:top w:type="dxa" w:w="130"/>
              <w:left w:type="dxa" w:w="130"/>
              <w:bottom w:type="dxa" w:w="130"/>
              <w:right w:type="dxa" w:w="130"/>
            </w:tcMar>
          </w:tcPr>
          <w:p>
            <w:r>
              <w:rPr>
                <w:b/>
                <w:bCs/>
                <w:color w:val="243B67"/>
              </w:rPr>
              <w:t xml:space="preserve">Piste ou métier envisagé</w:t>
            </w:r>
          </w:p>
        </w:tc>
        <w:tc>
          <w:tcPr>
            <w:tcW w:type="pct" w:w="68%"/>
            <w:tcMar>
              <w:top w:type="dxa" w:w="130"/>
              <w:left w:type="dxa" w:w="150"/>
              <w:bottom w:type="dxa" w:w="130"/>
              <w:right w:type="dxa" w:w="150"/>
            </w:tcMar>
          </w:tcPr>
          <w:p>
            <w:pPr>
              <w:spacing w:line="280"/>
            </w:pPr>
            <w:r>
              <w:rPr>
                <w:sz w:val="21"/>
                <w:szCs w:val="21"/>
              </w:rPr>
              <w:t xml:space="preserve">Cheffe de projet organisation / Coordinatrice de projets.</w:t>
            </w:r>
          </w:p>
        </w:tc>
      </w:tr>
    </w:tbl>
    <w:p>
      <w:pPr>
        <w:spacing w:after="130"/>
      </w:pPr>
    </w:p>
    <w:p>
      <w:pPr>
        <w:pStyle w:val="Heading1"/>
        <w:spacing w:before="260" w:after="150"/>
      </w:pPr>
      <w:r>
        <w:rPr>
          <w:b/>
          <w:bCs/>
          <w:color w:val="7258C7"/>
        </w:rPr>
        <w:t xml:space="preserve">7. Plan d'action</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Actions prioritaires</w:t>
            </w:r>
          </w:p>
        </w:tc>
        <w:tc>
          <w:tcPr>
            <w:tcW w:type="pct" w:w="68%"/>
            <w:tcMar>
              <w:top w:type="dxa" w:w="130"/>
              <w:left w:type="dxa" w:w="150"/>
              <w:bottom w:type="dxa" w:w="130"/>
              <w:right w:type="dxa" w:w="150"/>
            </w:tcMar>
          </w:tcPr>
          <w:p>
            <w:pPr>
              <w:spacing w:line="280"/>
            </w:pPr>
            <w:r>
              <w:rPr>
                <w:sz w:val="21"/>
                <w:szCs w:val="21"/>
              </w:rPr>
              <w:t xml:space="preserve">Actions prioritaires :
Identifier les compétences demandées pour les postes ciblés, suivre une formation en gestion de projet, solliciter la responsabilité d’un projet transversal, rencontrer des chefs de projet expérimentés et reformuler mon CV autour de mes réalisations et compétences transférables.</w:t>
            </w:r>
          </w:p>
        </w:tc>
      </w:tr>
      <w:tr>
        <w:tc>
          <w:tcPr>
            <w:tcW w:type="pct" w:w="32%"/>
            <w:shd w:fill="EEF2F8" w:val="clear"/>
            <w:tcMar>
              <w:top w:type="dxa" w:w="130"/>
              <w:left w:type="dxa" w:w="130"/>
              <w:bottom w:type="dxa" w:w="130"/>
              <w:right w:type="dxa" w:w="130"/>
            </w:tcMar>
          </w:tcPr>
          <w:p>
            <w:r>
              <w:rPr>
                <w:b/>
                <w:bCs/>
                <w:color w:val="243B67"/>
              </w:rPr>
              <w:t xml:space="preserve">Échéances</w:t>
            </w:r>
          </w:p>
        </w:tc>
        <w:tc>
          <w:tcPr>
            <w:tcW w:type="pct" w:w="68%"/>
            <w:tcMar>
              <w:top w:type="dxa" w:w="130"/>
              <w:left w:type="dxa" w:w="150"/>
              <w:bottom w:type="dxa" w:w="130"/>
              <w:right w:type="dxa" w:w="150"/>
            </w:tcMar>
          </w:tcPr>
          <w:p>
            <w:pPr>
              <w:spacing w:line="280"/>
            </w:pPr>
            <w:r>
              <w:rPr>
                <w:sz w:val="21"/>
                <w:szCs w:val="21"/>
              </w:rPr>
              <w:t xml:space="preserve">1 mois pour préciser le projet cible ; 3 mois pour engager la montée en compétences ; 6 mois pour participer à un projet significatif ; 12 mois pour préparer une mobilité interne ou externe.</w:t>
            </w:r>
          </w:p>
        </w:tc>
      </w:tr>
      <w:tr>
        <w:tc>
          <w:tcPr>
            <w:tcW w:type="pct" w:w="32%"/>
            <w:shd w:fill="EEF2F8" w:val="clear"/>
            <w:tcMar>
              <w:top w:type="dxa" w:w="130"/>
              <w:left w:type="dxa" w:w="130"/>
              <w:bottom w:type="dxa" w:w="130"/>
              <w:right w:type="dxa" w:w="130"/>
            </w:tcMar>
          </w:tcPr>
          <w:p>
            <w:r>
              <w:rPr>
                <w:b/>
                <w:bCs/>
                <w:color w:val="243B67"/>
              </w:rPr>
              <w:t xml:space="preserve">Indicateurs de réussite</w:t>
            </w:r>
          </w:p>
        </w:tc>
        <w:tc>
          <w:tcPr>
            <w:tcW w:type="pct" w:w="68%"/>
            <w:tcMar>
              <w:top w:type="dxa" w:w="130"/>
              <w:left w:type="dxa" w:w="150"/>
              <w:bottom w:type="dxa" w:w="130"/>
              <w:right w:type="dxa" w:w="150"/>
            </w:tcMar>
          </w:tcPr>
          <w:p>
            <w:pPr>
              <w:spacing w:line="280"/>
            </w:pPr>
            <w:r>
              <w:rPr>
                <w:sz w:val="21"/>
                <w:szCs w:val="21"/>
              </w:rPr>
              <w:t xml:space="preserve">Formation réalisée, projet transversal piloté, nouvelles compétences démontrées, au moins trois échanges métiers effectués, CV repositionné et premières opportunités de mobilité identifiées.</w:t>
            </w:r>
          </w:p>
        </w:tc>
      </w:tr>
    </w:tbl>
    <w:p>
      <w:pPr>
        <w:spacing w:after="130"/>
      </w:pPr>
    </w:p>
    <w:p>
      <w:pPr>
        <w:spacing w:before="300" w:after="80"/>
      </w:pPr>
      <w:r>
        <w:rPr>
          <w:b/>
          <w:bCs/>
          <w:color w:val="20A486"/>
          <w:sz w:val="26"/>
          <w:szCs w:val="26"/>
        </w:rPr>
        <w:t xml:space="preserve">Synthèse – Mon prochain pas</w:t>
      </w:r>
    </w:p>
    <w:p>
      <w:r>
        <w:rPr>
          <w:b/>
          <w:bCs/>
        </w:rPr>
        <w:t xml:space="preserve">À l'issue de ce bilan, quelle action concrète souhaitez-vous engager en priorité ?</w:t>
      </w:r>
    </w:p>
    <w:p>
      <w:r>
        <w:t xml:space="preserve">.............................................................................................................................</w:t>
      </w:r>
    </w:p>
    <w:p>
      <w:r>
        <w:t xml:space="preserve">.............................................................................................................................</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bilan personnel et professionnel</dc:title>
  <dc:creator>Générateur de bilan personnel et professionnel</dc:creator>
  <dc:description>Modèle de bilan personnel et professionnel généré localement.</dc:description>
  <cp:lastModifiedBy>Un-named</cp:lastModifiedBy>
  <cp:revision>1</cp:revision>
  <dcterms:created xsi:type="dcterms:W3CDTF">2026-08-09T05:11:24.508Z</dcterms:created>
  <dcterms:modified xsi:type="dcterms:W3CDTF">2026-08-09T05:11:24.508Z</dcterms:modified>
</cp:coreProperties>
</file>

<file path=docProps/custom.xml><?xml version="1.0" encoding="utf-8"?>
<Properties xmlns="http://schemas.openxmlformats.org/officeDocument/2006/custom-properties" xmlns:vt="http://schemas.openxmlformats.org/officeDocument/2006/docPropsVTypes"/>
</file>