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color w:val="00468C"/>
        </w:rPr>
        <w:t>PROCÉDURE OPÉRATOIRE STANDARD (SOP)</w:t>
        <w:br/>
      </w:r>
      <w:r>
        <w:rPr>
          <w:color w:val="008C78"/>
        </w:rPr>
        <w:t>Utilisation d'un système HPLC</w:t>
      </w:r>
    </w:p>
    <w:p>
      <w:r>
        <w:rPr>
          <w:b/>
        </w:rPr>
        <w:t xml:space="preserve">Référence : </w:t>
      </w:r>
      <w:r>
        <w:t>SOP-HPLC-001</w:t>
        <w:br/>
      </w:r>
      <w:r>
        <w:rPr>
          <w:b/>
        </w:rPr>
        <w:t xml:space="preserve">Version : </w:t>
      </w:r>
      <w:r>
        <w:t xml:space="preserve">1.0    </w:t>
      </w:r>
      <w:r>
        <w:rPr>
          <w:b/>
        </w:rPr>
        <w:t xml:space="preserve">Date : </w:t>
      </w:r>
      <w:r>
        <w:t xml:space="preserve">____/____/______    </w:t>
      </w:r>
      <w:r>
        <w:rPr>
          <w:b/>
        </w:rPr>
        <w:t xml:space="preserve">Service : </w:t>
      </w:r>
      <w:r>
        <w:t>________________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1. Objectif</w:t>
            </w:r>
          </w:p>
        </w:tc>
        <w:tc>
          <w:tcPr>
            <w:tcW w:type="dxa" w:w="4320"/>
          </w:tcPr>
          <w:p>
            <w:r>
              <w:t>Décrire les étapes de préparation, démarrage, analyse, arrêt et maintenance d'un système HPLC.</w:t>
            </w:r>
          </w:p>
        </w:tc>
      </w:tr>
      <w:tr>
        <w:tc>
          <w:tcPr>
            <w:tcW w:type="dxa" w:w="4320"/>
          </w:tcPr>
          <w:p>
            <w:r>
              <w:t>2. Domaine d'application</w:t>
            </w:r>
          </w:p>
        </w:tc>
        <w:tc>
          <w:tcPr>
            <w:tcW w:type="dxa" w:w="4320"/>
          </w:tcPr>
          <w:p>
            <w:r>
              <w:t>Contrôle qualité, R&amp;D, laboratoires d'analyse.</w:t>
            </w:r>
          </w:p>
        </w:tc>
      </w:tr>
      <w:tr>
        <w:tc>
          <w:tcPr>
            <w:tcW w:type="dxa" w:w="4320"/>
          </w:tcPr>
          <w:p>
            <w:r>
              <w:t>3. Responsabilités</w:t>
            </w:r>
          </w:p>
        </w:tc>
        <w:tc>
          <w:tcPr>
            <w:tcW w:type="dxa" w:w="4320"/>
          </w:tcPr>
          <w:p>
            <w:r>
              <w:t>Analyste, superviseur, responsable qualité.</w:t>
            </w:r>
          </w:p>
        </w:tc>
      </w:tr>
      <w:tr>
        <w:tc>
          <w:tcPr>
            <w:tcW w:type="dxa" w:w="4320"/>
          </w:tcPr>
          <w:p>
            <w:r>
              <w:t>4. Équipements</w:t>
            </w:r>
          </w:p>
        </w:tc>
        <w:tc>
          <w:tcPr>
            <w:tcW w:type="dxa" w:w="4320"/>
          </w:tcPr>
          <w:p>
            <w:r>
              <w:t>Pompe, autosampler, colonne, détecteur, logiciel CDS.</w:t>
            </w:r>
          </w:p>
        </w:tc>
      </w:tr>
      <w:tr>
        <w:tc>
          <w:tcPr>
            <w:tcW w:type="dxa" w:w="4320"/>
          </w:tcPr>
          <w:p>
            <w:r>
              <w:t>5. Sécurité</w:t>
            </w:r>
          </w:p>
        </w:tc>
        <w:tc>
          <w:tcPr>
            <w:tcW w:type="dxa" w:w="4320"/>
          </w:tcPr>
          <w:p>
            <w:r>
              <w:t>Port des EPI, manipulation des solvants, gestion des déchets.</w:t>
            </w:r>
          </w:p>
        </w:tc>
      </w:tr>
      <w:tr>
        <w:tc>
          <w:tcPr>
            <w:tcW w:type="dxa" w:w="4320"/>
          </w:tcPr>
          <w:p>
            <w:r>
              <w:t>6. Documents associés</w:t>
            </w:r>
          </w:p>
        </w:tc>
        <w:tc>
          <w:tcPr>
            <w:tcW w:type="dxa" w:w="4320"/>
          </w:tcPr>
          <w:p>
            <w:r>
              <w:t>Méthodes analytiques, fiches de maintenance, enregistrements.</w:t>
            </w:r>
          </w:p>
        </w:tc>
      </w:tr>
    </w:tbl>
    <w:p>
      <w:pPr>
        <w:pStyle w:val="Heading1"/>
      </w:pPr>
      <w:r>
        <w:rPr>
          <w:color w:val="005AA0"/>
        </w:rPr>
        <w:t>Préparation avant analyse</w:t>
      </w:r>
    </w:p>
    <w:p>
      <w:pPr>
        <w:pStyle w:val="ListBullet"/>
      </w:pPr>
      <w:r>
        <w:t>Étape 1 : ____________________________________________</w:t>
      </w:r>
    </w:p>
    <w:p>
      <w:pPr>
        <w:pStyle w:val="ListBullet"/>
      </w:pPr>
      <w:r>
        <w:t>Étape 2 : ____________________________________________</w:t>
      </w:r>
    </w:p>
    <w:p>
      <w:pPr>
        <w:pStyle w:val="ListBullet"/>
      </w:pPr>
      <w:r>
        <w:t>Étape 3 : ____________________________________________</w:t>
      </w:r>
    </w:p>
    <w:p>
      <w:pPr>
        <w:pStyle w:val="ListBullet"/>
      </w:pPr>
      <w:r>
        <w:t>Observations : _______________________________________</w:t>
      </w:r>
    </w:p>
    <w:p>
      <w:pPr>
        <w:pStyle w:val="Heading1"/>
      </w:pPr>
      <w:r>
        <w:rPr>
          <w:color w:val="005AA0"/>
        </w:rPr>
        <w:t>Démarrage de l'instrument</w:t>
      </w:r>
    </w:p>
    <w:p>
      <w:pPr>
        <w:pStyle w:val="ListBullet"/>
      </w:pPr>
      <w:r>
        <w:t>Étape 1 : ____________________________________________</w:t>
      </w:r>
    </w:p>
    <w:p>
      <w:pPr>
        <w:pStyle w:val="ListBullet"/>
      </w:pPr>
      <w:r>
        <w:t>Étape 2 : ____________________________________________</w:t>
      </w:r>
    </w:p>
    <w:p>
      <w:pPr>
        <w:pStyle w:val="ListBullet"/>
      </w:pPr>
      <w:r>
        <w:t>Étape 3 : ____________________________________________</w:t>
      </w:r>
    </w:p>
    <w:p>
      <w:pPr>
        <w:pStyle w:val="ListBullet"/>
      </w:pPr>
      <w:r>
        <w:t>Observations : _______________________________________</w:t>
      </w:r>
    </w:p>
    <w:p>
      <w:pPr>
        <w:pStyle w:val="Heading1"/>
      </w:pPr>
      <w:r>
        <w:rPr>
          <w:color w:val="005AA0"/>
        </w:rPr>
        <w:t>Séquence d'analyse</w:t>
      </w:r>
    </w:p>
    <w:p>
      <w:pPr>
        <w:pStyle w:val="ListBullet"/>
      </w:pPr>
      <w:r>
        <w:t>Étape 1 : ____________________________________________</w:t>
      </w:r>
    </w:p>
    <w:p>
      <w:pPr>
        <w:pStyle w:val="ListBullet"/>
      </w:pPr>
      <w:r>
        <w:t>Étape 2 : ____________________________________________</w:t>
      </w:r>
    </w:p>
    <w:p>
      <w:pPr>
        <w:pStyle w:val="ListBullet"/>
      </w:pPr>
      <w:r>
        <w:t>Étape 3 : ____________________________________________</w:t>
      </w:r>
    </w:p>
    <w:p>
      <w:pPr>
        <w:pStyle w:val="ListBullet"/>
      </w:pPr>
      <w:r>
        <w:t>Observations : _______________________________________</w:t>
      </w:r>
    </w:p>
    <w:p>
      <w:pPr>
        <w:pStyle w:val="Heading1"/>
      </w:pPr>
      <w:r>
        <w:rPr>
          <w:color w:val="005AA0"/>
        </w:rPr>
        <w:t>Critères d'acceptation</w:t>
      </w:r>
    </w:p>
    <w:p>
      <w:pPr>
        <w:pStyle w:val="ListBullet"/>
      </w:pPr>
      <w:r>
        <w:t>Pression stable</w:t>
      </w:r>
    </w:p>
    <w:p>
      <w:pPr>
        <w:pStyle w:val="ListBullet"/>
      </w:pPr>
      <w:r>
        <w:t>Absence de fuite</w:t>
      </w:r>
    </w:p>
    <w:p>
      <w:pPr>
        <w:pStyle w:val="ListBullet"/>
      </w:pPr>
      <w:r>
        <w:t>Temps de rétention conformes</w:t>
      </w:r>
    </w:p>
    <w:p>
      <w:pPr>
        <w:pStyle w:val="ListBullet"/>
      </w:pPr>
      <w:r>
        <w:t>Résolution conforme</w:t>
      </w:r>
    </w:p>
    <w:p>
      <w:pPr>
        <w:pStyle w:val="ListBullet"/>
      </w:pPr>
      <w:r>
        <w:t>Pics symétriques</w:t>
      </w:r>
    </w:p>
    <w:p>
      <w:pPr>
        <w:pStyle w:val="ListBullet"/>
      </w:pPr>
      <w:r>
        <w:t>Baseline stable</w:t>
      </w:r>
    </w:p>
    <w:p>
      <w:pPr>
        <w:pStyle w:val="Heading1"/>
      </w:pPr>
      <w:r>
        <w:rPr>
          <w:color w:val="005AA0"/>
        </w:rPr>
        <w:t>Arrêt de l'instrument</w:t>
      </w:r>
    </w:p>
    <w:p>
      <w:pPr>
        <w:pStyle w:val="ListBullet"/>
      </w:pPr>
      <w:r>
        <w:t>Étape 1 : ____________________________________________</w:t>
      </w:r>
    </w:p>
    <w:p>
      <w:pPr>
        <w:pStyle w:val="ListBullet"/>
      </w:pPr>
      <w:r>
        <w:t>Étape 2 : ____________________________________________</w:t>
      </w:r>
    </w:p>
    <w:p>
      <w:pPr>
        <w:pStyle w:val="ListBullet"/>
      </w:pPr>
      <w:r>
        <w:t>Étape 3 : ____________________________________________</w:t>
      </w:r>
    </w:p>
    <w:p>
      <w:pPr>
        <w:pStyle w:val="ListBullet"/>
      </w:pPr>
      <w:r>
        <w:t>Observations : _______________________________________</w:t>
      </w:r>
    </w:p>
    <w:p>
      <w:pPr>
        <w:pStyle w:val="Heading1"/>
      </w:pPr>
      <w:r>
        <w:rPr>
          <w:color w:val="005AA0"/>
        </w:rPr>
        <w:t>Maintenance préventive</w:t>
      </w:r>
    </w:p>
    <w:p>
      <w:pPr>
        <w:pStyle w:val="ListBullet"/>
      </w:pPr>
      <w:r>
        <w:t>Étape 1 : ____________________________________________</w:t>
      </w:r>
    </w:p>
    <w:p>
      <w:pPr>
        <w:pStyle w:val="ListBullet"/>
      </w:pPr>
      <w:r>
        <w:t>Étape 2 : ____________________________________________</w:t>
      </w:r>
    </w:p>
    <w:p>
      <w:pPr>
        <w:pStyle w:val="ListBullet"/>
      </w:pPr>
      <w:r>
        <w:t>Étape 3 : ____________________________________________</w:t>
      </w:r>
    </w:p>
    <w:p>
      <w:pPr>
        <w:pStyle w:val="ListBullet"/>
      </w:pPr>
      <w:r>
        <w:t>Observations : _______________________________________</w:t>
      </w:r>
    </w:p>
    <w:p>
      <w:pPr>
        <w:pStyle w:val="Heading1"/>
      </w:pPr>
      <w:r>
        <w:rPr>
          <w:color w:val="005AA0"/>
        </w:rPr>
        <w:t>Gestion des anomalies</w:t>
      </w:r>
    </w:p>
    <w:p>
      <w:pPr>
        <w:pStyle w:val="ListBullet"/>
      </w:pPr>
      <w:r>
        <w:t>Étape 1 : ____________________________________________</w:t>
      </w:r>
    </w:p>
    <w:p>
      <w:pPr>
        <w:pStyle w:val="ListBullet"/>
      </w:pPr>
      <w:r>
        <w:t>Étape 2 : ____________________________________________</w:t>
      </w:r>
    </w:p>
    <w:p>
      <w:pPr>
        <w:pStyle w:val="ListBullet"/>
      </w:pPr>
      <w:r>
        <w:t>Étape 3 : ____________________________________________</w:t>
      </w:r>
    </w:p>
    <w:p>
      <w:pPr>
        <w:pStyle w:val="ListBullet"/>
      </w:pPr>
      <w:r>
        <w:t>Observations : _______________________________________</w:t>
      </w:r>
    </w:p>
    <w:p>
      <w:pPr>
        <w:pStyle w:val="Heading1"/>
      </w:pPr>
      <w:r>
        <w:rPr>
          <w:color w:val="005AA0"/>
        </w:rPr>
        <w:t>Traçabilité et signatures</w:t>
      </w:r>
    </w:p>
    <w:p>
      <w:pPr>
        <w:pStyle w:val="ListBullet"/>
      </w:pPr>
      <w:r>
        <w:t>Analyste : ____________________</w:t>
      </w:r>
    </w:p>
    <w:p>
      <w:pPr>
        <w:pStyle w:val="ListBullet"/>
      </w:pPr>
      <w:r>
        <w:t>Vérificateur : ____________________</w:t>
      </w:r>
    </w:p>
    <w:p>
      <w:pPr>
        <w:pStyle w:val="ListBullet"/>
      </w:pPr>
      <w:r>
        <w:t>Approbateur : ____________________</w:t>
      </w:r>
    </w:p>
    <w:p>
      <w:r>
        <w:br w:type="page"/>
      </w:r>
    </w:p>
    <w:p>
      <w:pPr>
        <w:pStyle w:val="Heading1"/>
      </w:pPr>
      <w:r>
        <w:rPr>
          <w:color w:val="00785A"/>
        </w:rPr>
        <w:t>Checklist avant injection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✔</w:t>
            </w:r>
          </w:p>
        </w:tc>
        <w:tc>
          <w:tcPr>
            <w:tcW w:type="dxa" w:w="2880"/>
          </w:tcPr>
          <w:p>
            <w:r>
              <w:t>Contrôle</w:t>
            </w:r>
          </w:p>
        </w:tc>
        <w:tc>
          <w:tcPr>
            <w:tcW w:type="dxa" w:w="2880"/>
          </w:tcPr>
          <w:p>
            <w:r>
              <w:t>Commentaire</w:t>
            </w:r>
          </w:p>
        </w:tc>
      </w:tr>
      <w:tr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Phase mobile préparée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Colonne conditionnée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Fuites absentes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Autosampler prêt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Méthode chargée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Blanc injecté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Étalonnage réalisé</w:t>
            </w:r>
          </w:p>
        </w:tc>
        <w:tc>
          <w:tcPr>
            <w:tcW w:type="dxa" w:w="2880"/>
          </w:tcPr>
          <w:p>
            <w:r/>
          </w:p>
        </w:tc>
      </w:tr>
    </w:tbl>
    <w:sectPr w:rsidR="00FC693F" w:rsidRPr="0006063C" w:rsidSect="00034616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