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Modèle de Règlement Intérieur du Comité Social et Économique (CSE)</w:t>
      </w:r>
    </w:p>
    <w:p>
      <w:r>
        <w:rPr>
          <w:b/>
        </w:rPr>
        <w:t xml:space="preserve">Entreprise : </w:t>
      </w:r>
      <w:r>
        <w:t>........................................</w:t>
        <w:br/>
      </w:r>
      <w:r>
        <w:rPr>
          <w:b/>
        </w:rPr>
        <w:t xml:space="preserve">Effectif : </w:t>
      </w:r>
      <w:r>
        <w:t>........................................</w:t>
        <w:br/>
      </w:r>
      <w:r>
        <w:rPr>
          <w:b/>
        </w:rPr>
        <w:t xml:space="preserve">Date d'adoption : </w:t>
      </w:r>
      <w:r>
        <w:t>........................................</w:t>
      </w:r>
    </w:p>
    <w:p>
      <w:pPr>
        <w:pStyle w:val="Heading1"/>
      </w:pPr>
      <w:r>
        <w:t>Préambule</w:t>
      </w:r>
    </w:p>
    <w:p>
      <w:r>
        <w:t>Le présent règlement intérieur définit les règles d'organisation, de fonctionnement et de gestion du Comité Social et Économique (CSE). Il complète les dispositions du Code du travail et constitue le document de référence des élus et de l'employeur.</w:t>
      </w:r>
    </w:p>
    <w:p>
      <w:pPr>
        <w:pStyle w:val="Heading1"/>
      </w:pPr>
      <w:r>
        <w:t>Article 1 – Objet</w:t>
      </w:r>
    </w:p>
    <w:p>
      <w:r>
        <w:t>Le présent règlement fixe les modalités de fonctionnement du CSE.</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2 – Composition</w:t>
      </w:r>
    </w:p>
    <w:p>
      <w:r>
        <w:t>Le CSE est composé du Président, des membres titulaires et suppléants, ainsi que des représentants autorisés.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3 – Durée du mandat</w:t>
      </w:r>
    </w:p>
    <w:p>
      <w:r>
        <w:t>Les membres sont élus conformément aux dispositions légales applicables.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4 – Réunions</w:t>
      </w:r>
    </w:p>
    <w:p>
      <w:r>
        <w:t>Le CSE se réunit selon la fréquence prévue par le Code du travail ou les accords applicables.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5 – Convocations</w:t>
      </w:r>
    </w:p>
    <w:p>
      <w:r>
        <w:t>Les convocations et l'ordre du jour sont transmis dans les délais réglementaires.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6 – Ordre du jour</w:t>
      </w:r>
    </w:p>
    <w:p>
      <w:r>
        <w:t>Établi conjointement par le Président et le Secrétaire.</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7 – Procès-verbal</w:t>
      </w:r>
    </w:p>
    <w:p>
      <w:r>
        <w:t>Le Secrétaire rédige le procès-verbal soumis à approbation.</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8 – Votes</w:t>
      </w:r>
    </w:p>
    <w:p>
      <w:r>
        <w:t>Les décisions sont prises conformément aux règles de majorité applicables.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9 – Heures de délégation</w:t>
      </w:r>
    </w:p>
    <w:p>
      <w:r>
        <w:t>Les élus disposent des crédits d'heures prévus par la réglementation.</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10 – Budget de fonctionnement</w:t>
      </w:r>
    </w:p>
    <w:p>
      <w:r>
        <w:t>Le budget est utilisé exclusivement pour les missions économiques et professionnelles du CSE.</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11 – Budget ASC</w:t>
      </w:r>
    </w:p>
    <w:p>
      <w:r>
        <w:t>Les activités sociales et culturelles sont gérées selon des critères objectifs et transparents.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12 – Comptabilité</w:t>
      </w:r>
    </w:p>
    <w:p>
      <w:r>
        <w:t>Le Trésorier assure une comptabilité sincère et conserve les pièces justificatives.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13 – Dépenses</w:t>
      </w:r>
    </w:p>
    <w:p>
      <w:r>
        <w:t>Toute dépense importante est soumise à validation du Comité.</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14 – Confidentialité</w:t>
      </w:r>
    </w:p>
    <w:p>
      <w:r>
        <w:t>Les membres respectent les obligations de discrétion et de confidentialité.</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15 – Santé, sécurité et conditions de travail</w:t>
      </w:r>
    </w:p>
    <w:p>
      <w:r>
        <w:t>Le CSE participe aux inspections, enquêtes et actions de prévention.</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16 – Archivage</w:t>
      </w:r>
    </w:p>
    <w:p>
      <w:r>
        <w:t>Les documents du CSE sont conservés selon les durées légales.</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17 – Modification du règlement</w:t>
      </w:r>
    </w:p>
    <w:p>
      <w:r>
        <w:t>Toute modification est adoptée par délibération du CSE.</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pPr>
        <w:pStyle w:val="Heading1"/>
      </w:pPr>
      <w:r>
        <w:t>Article 18 – Entrée en vigueur</w:t>
      </w:r>
    </w:p>
    <w:p>
      <w:r>
        <w:t>Le présent règlement entre en vigueur à compter de son adoption.</w:t>
      </w:r>
    </w:p>
    <w:tbl>
      <w:tblPr>
        <w:tblStyle w:val="TableGrid"/>
        <w:tblW w:type="auto" w:w="0"/>
        <w:tblLook w:firstColumn="1" w:firstRow="1" w:lastColumn="0" w:lastRow="0" w:noHBand="0" w:noVBand="1" w:val="04A0"/>
      </w:tblPr>
      <w:tblGrid>
        <w:gridCol w:w="4320"/>
        <w:gridCol w:w="4320"/>
      </w:tblGrid>
      <w:tr>
        <w:tc>
          <w:tcPr>
            <w:tcW w:type="dxa" w:w="4320"/>
          </w:tcPr>
          <w:p>
            <w:r>
              <w:t>Points à personnaliser</w:t>
            </w:r>
          </w:p>
        </w:tc>
        <w:tc>
          <w:tcPr>
            <w:tcW w:type="dxa" w:w="4320"/>
          </w:tcPr>
          <w:p>
            <w:r>
              <w:t>Informations</w:t>
            </w:r>
          </w:p>
        </w:tc>
      </w:tr>
      <w:tr>
        <w:tc>
          <w:tcPr>
            <w:tcW w:type="dxa" w:w="4320"/>
          </w:tcPr>
          <w:p>
            <w:r>
              <w:t>Décision / Paramètre</w:t>
            </w:r>
          </w:p>
        </w:tc>
        <w:tc>
          <w:tcPr>
            <w:tcW w:type="dxa" w:w="4320"/>
          </w:tcPr>
          <w:p>
            <w:r>
              <w:t>........................................</w:t>
            </w:r>
          </w:p>
        </w:tc>
      </w:tr>
      <w:tr>
        <w:tc>
          <w:tcPr>
            <w:tcW w:type="dxa" w:w="4320"/>
          </w:tcPr>
          <w:p>
            <w:r>
              <w:t>Observations</w:t>
            </w:r>
          </w:p>
        </w:tc>
        <w:tc>
          <w:tcPr>
            <w:tcW w:type="dxa" w:w="4320"/>
          </w:tcPr>
          <w:p>
            <w:r>
              <w:t>........................................</w:t>
            </w:r>
          </w:p>
        </w:tc>
      </w:tr>
    </w:tbl>
    <w:p>
      <w:r>
        <w:br w:type="page"/>
      </w:r>
    </w:p>
    <w:p>
      <w:pPr>
        <w:pStyle w:val="Heading1"/>
      </w:pPr>
      <w:r>
        <w:t>Annexe 1 – Tableau de suivi des décisions</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Date</w:t>
            </w:r>
          </w:p>
        </w:tc>
        <w:tc>
          <w:tcPr>
            <w:tcW w:type="dxa" w:w="1440"/>
          </w:tcPr>
          <w:p>
            <w:r>
              <w:t>Décision</w:t>
            </w:r>
          </w:p>
        </w:tc>
        <w:tc>
          <w:tcPr>
            <w:tcW w:type="dxa" w:w="1440"/>
          </w:tcPr>
          <w:p>
            <w:r>
              <w:t>Responsable</w:t>
            </w:r>
          </w:p>
        </w:tc>
        <w:tc>
          <w:tcPr>
            <w:tcW w:type="dxa" w:w="1440"/>
          </w:tcPr>
          <w:p>
            <w:r>
              <w:t>Échéance</w:t>
            </w:r>
          </w:p>
        </w:tc>
        <w:tc>
          <w:tcPr>
            <w:tcW w:type="dxa" w:w="1440"/>
          </w:tcPr>
          <w:p>
            <w:r>
              <w:t>Statut</w:t>
            </w:r>
          </w:p>
        </w:tc>
        <w:tc>
          <w:tcPr>
            <w:tcW w:type="dxa" w:w="1440"/>
          </w:tcPr>
          <w:p>
            <w:r>
              <w:t>Observations</w:t>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r>
        <w:tc>
          <w:tcPr>
            <w:tcW w:type="dxa" w:w="1440"/>
          </w:tcPr>
          <w:p>
            <w:r/>
          </w:p>
        </w:tc>
        <w:tc>
          <w:tcPr>
            <w:tcW w:type="dxa" w:w="1440"/>
          </w:tcPr>
          <w:p>
            <w:r/>
          </w:p>
        </w:tc>
        <w:tc>
          <w:tcPr>
            <w:tcW w:type="dxa" w:w="1440"/>
          </w:tcPr>
          <w:p>
            <w:r/>
          </w:p>
        </w:tc>
        <w:tc>
          <w:tcPr>
            <w:tcW w:type="dxa" w:w="1440"/>
          </w:tcPr>
          <w:p>
            <w:r/>
          </w:p>
        </w:tc>
        <w:tc>
          <w:tcPr>
            <w:tcW w:type="dxa" w:w="1440"/>
          </w:tcPr>
          <w:p>
            <w:r/>
          </w:p>
        </w:tc>
        <w:tc>
          <w:tcPr>
            <w:tcW w:type="dxa" w:w="1440"/>
          </w:tcPr>
          <w:p>
            <w:r/>
          </w:p>
        </w:tc>
      </w:tr>
    </w:tbl>
    <w:p>
      <w:pPr>
        <w:pStyle w:val="Heading1"/>
      </w:pPr>
      <w:r>
        <w:t>Annexe 2 – Suivi des heures de délégation</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Élu</w:t>
            </w:r>
          </w:p>
        </w:tc>
        <w:tc>
          <w:tcPr>
            <w:tcW w:type="dxa" w:w="1728"/>
          </w:tcPr>
          <w:p>
            <w:r>
              <w:t>Mois</w:t>
            </w:r>
          </w:p>
        </w:tc>
        <w:tc>
          <w:tcPr>
            <w:tcW w:type="dxa" w:w="1728"/>
          </w:tcPr>
          <w:p>
            <w:r>
              <w:t>Heures attribuées</w:t>
            </w:r>
          </w:p>
        </w:tc>
        <w:tc>
          <w:tcPr>
            <w:tcW w:type="dxa" w:w="1728"/>
          </w:tcPr>
          <w:p>
            <w:r>
              <w:t>Heures utilisées</w:t>
            </w:r>
          </w:p>
        </w:tc>
        <w:tc>
          <w:tcPr>
            <w:tcW w:type="dxa" w:w="1728"/>
          </w:tcPr>
          <w:p>
            <w:r>
              <w:t>Solde</w:t>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r>
        <w:tc>
          <w:tcPr>
            <w:tcW w:type="dxa" w:w="1728"/>
          </w:tcPr>
          <w:p>
            <w:r/>
          </w:p>
        </w:tc>
        <w:tc>
          <w:tcPr>
            <w:tcW w:type="dxa" w:w="1728"/>
          </w:tcPr>
          <w:p>
            <w:r/>
          </w:p>
        </w:tc>
        <w:tc>
          <w:tcPr>
            <w:tcW w:type="dxa" w:w="1728"/>
          </w:tcPr>
          <w:p>
            <w:r/>
          </w:p>
        </w:tc>
        <w:tc>
          <w:tcPr>
            <w:tcW w:type="dxa" w:w="1728"/>
          </w:tcPr>
          <w:p>
            <w:r/>
          </w:p>
        </w:tc>
        <w:tc>
          <w:tcPr>
            <w:tcW w:type="dxa" w:w="1728"/>
          </w:tcPr>
          <w:p>
            <w:r/>
          </w:p>
        </w:tc>
      </w:tr>
    </w:tbl>
    <w:p>
      <w:pPr>
        <w:pStyle w:val="Heading1"/>
      </w:pPr>
      <w:r>
        <w:t>Signatures</w:t>
      </w:r>
    </w:p>
    <w:p>
      <w:r>
        <w:t>Président du CSE : ______________________</w:t>
        <w:br/>
        <w:br/>
        <w:t>Secrétaire du CSE : ______________________</w:t>
      </w:r>
    </w:p>
    <w:sectPr w:rsidR="00FC693F" w:rsidRPr="0006063C" w:rsidSect="00034616">
      <w:pgSz w:w="12240" w:h="15840"/>
      <w:pgMar w:top="840" w:right="1800" w:bottom="8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