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DOSSIER DES OUVRAGES EXÉCUTÉS (DOE)</w:t>
      </w:r>
    </w:p>
    <w:p>
      <w:pPr>
        <w:jc w:val="center"/>
      </w:pPr>
      <w:r>
        <w:rPr>
          <w:b/>
          <w:color w:val="FFFFFF"/>
          <w:sz w:val="34"/>
        </w:rPr>
        <w:t>ARCHITECTURE • DOSSIER DE REMISE DE FIN DE CHANTIER</w:t>
        <w:br/>
        <w:t>Projet : Résidence Les Jardins – R+4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1F4E78"/>
          </w:tcPr>
          <w:p/>
        </w:tc>
      </w:tr>
    </w:tbl>
    <w:p>
      <w:pPr>
        <w:pStyle w:val="Heading1"/>
      </w:pPr>
      <w:r>
        <w:t>Vue d'ensemble du DOE</w:t>
      </w:r>
    </w:p>
    <w:p>
      <w:r>
        <w:br/>
        <w:t>┌─────────────────────────────┐</w:t>
        <w:br/>
        <w:t>│   PLANS D'EXÉCUTION         │</w:t>
        <w:br/>
        <w:t>└──────────────┬──────────────┘</w:t>
        <w:br/>
        <w:t xml:space="preserve">               ▼</w:t>
        <w:br/>
        <w:t>┌─────────────────────────────┐</w:t>
        <w:br/>
        <w:t>│  PLANS DE RÉCOLEMENT        │</w:t>
        <w:br/>
        <w:t>└──────────────┬──────────────┘</w:t>
        <w:br/>
        <w:t xml:space="preserve">               ▼</w:t>
        <w:br/>
        <w:t>┌─────────────────────────────┐</w:t>
        <w:br/>
        <w:t>│  ESSAIS • PV • CONTRÔLES    │</w:t>
        <w:br/>
        <w:t>└──────────────┬──────────────┘</w:t>
        <w:br/>
        <w:t xml:space="preserve">               ▼</w:t>
        <w:br/>
        <w:t>┌─────────────────────────────┐</w:t>
        <w:br/>
        <w:t>│ GARANTIES • DOE NUMÉRIQUE   │</w:t>
        <w:br/>
        <w:t>└──────────────┬──────────────┘</w:t>
        <w:br/>
        <w:t xml:space="preserve">               ▼</w:t>
        <w:br/>
        <w:t>┌─────────────────────────────┐</w:t>
        <w:br/>
        <w:t>│ EXPLOITATION &amp; MAINTENANCE  │</w:t>
        <w:br/>
        <w:t>└─────────────────────────────┘</w:t>
        <w:br/>
      </w:r>
    </w:p>
    <w:p>
      <w:pPr>
        <w:pStyle w:val="Heading2"/>
      </w:pPr>
      <w:r>
        <w:t>1. Carte d'identité du projet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4F81BD"/>
          </w:tcPr>
          <w:p>
            <w:r>
              <w:rPr>
                <w:b/>
                <w:color w:val="FFFFFF"/>
              </w:rPr>
              <w:t>Rubrique</w:t>
            </w:r>
          </w:p>
        </w:tc>
        <w:tc>
          <w:tcPr>
            <w:tcW w:type="dxa" w:w="5270"/>
            <w:shd w:fill="4F81BD"/>
          </w:tcPr>
          <w:p>
            <w:r>
              <w:rPr>
                <w:b/>
                <w:color w:val="FFFFFF"/>
              </w:rPr>
              <w:t>Information</w:t>
            </w:r>
          </w:p>
        </w:tc>
      </w:tr>
      <w:tr>
        <w:tc>
          <w:tcPr>
            <w:tcW w:type="dxa" w:w="5270"/>
          </w:tcPr>
          <w:p>
            <w:r>
              <w:t>Projet</w:t>
            </w:r>
          </w:p>
        </w:tc>
        <w:tc>
          <w:tcPr>
            <w:tcW w:type="dxa" w:w="5270"/>
          </w:tcPr>
          <w:p>
            <w:r>
              <w:t>Résidence Les Jardins</w:t>
            </w:r>
          </w:p>
        </w:tc>
      </w:tr>
      <w:tr>
        <w:tc>
          <w:tcPr>
            <w:tcW w:type="dxa" w:w="5270"/>
          </w:tcPr>
          <w:p>
            <w:r>
              <w:t>Adresse</w:t>
            </w:r>
          </w:p>
        </w:tc>
        <w:tc>
          <w:tcPr>
            <w:tcW w:type="dxa" w:w="5270"/>
          </w:tcPr>
          <w:p>
            <w:r>
              <w:t>Lotissement Horizon</w:t>
            </w:r>
          </w:p>
        </w:tc>
      </w:tr>
      <w:tr>
        <w:tc>
          <w:tcPr>
            <w:tcW w:type="dxa" w:w="5270"/>
          </w:tcPr>
          <w:p>
            <w:r>
              <w:t>Type</w:t>
            </w:r>
          </w:p>
        </w:tc>
        <w:tc>
          <w:tcPr>
            <w:tcW w:type="dxa" w:w="5270"/>
          </w:tcPr>
          <w:p>
            <w:r>
              <w:t>Immeuble R+4 + Parking</w:t>
            </w:r>
          </w:p>
        </w:tc>
      </w:tr>
      <w:tr>
        <w:tc>
          <w:tcPr>
            <w:tcW w:type="dxa" w:w="5270"/>
          </w:tcPr>
          <w:p>
            <w:r>
              <w:t>Surface</w:t>
            </w:r>
          </w:p>
        </w:tc>
        <w:tc>
          <w:tcPr>
            <w:tcW w:type="dxa" w:w="5270"/>
          </w:tcPr>
          <w:p>
            <w:r>
              <w:t>8 500 m²</w:t>
            </w:r>
          </w:p>
        </w:tc>
      </w:tr>
      <w:tr>
        <w:tc>
          <w:tcPr>
            <w:tcW w:type="dxa" w:w="5270"/>
          </w:tcPr>
          <w:p>
            <w:r>
              <w:t>Budget</w:t>
            </w:r>
          </w:p>
        </w:tc>
        <w:tc>
          <w:tcPr>
            <w:tcW w:type="dxa" w:w="5270"/>
          </w:tcPr>
          <w:p>
            <w:r>
              <w:t>12,8 M€</w:t>
            </w:r>
          </w:p>
        </w:tc>
      </w:tr>
      <w:tr>
        <w:tc>
          <w:tcPr>
            <w:tcW w:type="dxa" w:w="5270"/>
          </w:tcPr>
          <w:p>
            <w:r>
              <w:t>Architecte</w:t>
            </w:r>
          </w:p>
        </w:tc>
        <w:tc>
          <w:tcPr>
            <w:tcW w:type="dxa" w:w="5270"/>
          </w:tcPr>
          <w:p>
            <w:r>
              <w:t>Cabinet ABC</w:t>
            </w:r>
          </w:p>
        </w:tc>
      </w:tr>
      <w:tr>
        <w:tc>
          <w:tcPr>
            <w:tcW w:type="dxa" w:w="5270"/>
          </w:tcPr>
          <w:p>
            <w:r>
              <w:t>BET</w:t>
            </w:r>
          </w:p>
        </w:tc>
        <w:tc>
          <w:tcPr>
            <w:tcW w:type="dxa" w:w="5270"/>
          </w:tcPr>
          <w:p>
            <w:r>
              <w:t>Structure • Fluides • VRD • Électricité</w:t>
            </w:r>
          </w:p>
        </w:tc>
      </w:tr>
      <w:tr>
        <w:tc>
          <w:tcPr>
            <w:tcW w:type="dxa" w:w="5270"/>
          </w:tcPr>
          <w:p>
            <w:r>
              <w:t>Date réception</w:t>
            </w:r>
          </w:p>
        </w:tc>
        <w:tc>
          <w:tcPr>
            <w:tcW w:type="dxa" w:w="5270"/>
          </w:tcPr>
          <w:p>
            <w:r>
              <w:t>20/12/2026</w:t>
            </w:r>
          </w:p>
        </w:tc>
      </w:tr>
    </w:tbl>
    <w:p/>
    <w:p>
      <w:pPr>
        <w:pStyle w:val="Heading2"/>
      </w:pPr>
      <w:r>
        <w:t>2. Répartition documentaire par lot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Lot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Nb documents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Plans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Notices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PV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Statut</w:t>
            </w:r>
          </w:p>
        </w:tc>
      </w:tr>
      <w:tr>
        <w:tc>
          <w:tcPr>
            <w:tcW w:type="dxa" w:w="1757"/>
          </w:tcPr>
          <w:p>
            <w:r>
              <w:t>Architecture</w:t>
            </w:r>
          </w:p>
        </w:tc>
        <w:tc>
          <w:tcPr>
            <w:tcW w:type="dxa" w:w="1757"/>
          </w:tcPr>
          <w:p>
            <w:r>
              <w:t>35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Complet</w:t>
            </w:r>
          </w:p>
        </w:tc>
      </w:tr>
      <w:tr>
        <w:tc>
          <w:tcPr>
            <w:tcW w:type="dxa" w:w="1757"/>
          </w:tcPr>
          <w:p>
            <w:r>
              <w:t>Structure</w:t>
            </w:r>
          </w:p>
        </w:tc>
        <w:tc>
          <w:tcPr>
            <w:tcW w:type="dxa" w:w="1757"/>
          </w:tcPr>
          <w:p>
            <w:r>
              <w:t>28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Complet</w:t>
            </w:r>
          </w:p>
        </w:tc>
      </w:tr>
      <w:tr>
        <w:tc>
          <w:tcPr>
            <w:tcW w:type="dxa" w:w="1757"/>
          </w:tcPr>
          <w:p>
            <w:r>
              <w:t>CVC</w:t>
            </w:r>
          </w:p>
        </w:tc>
        <w:tc>
          <w:tcPr>
            <w:tcW w:type="dxa" w:w="1757"/>
          </w:tcPr>
          <w:p>
            <w:r>
              <w:t>22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Complet</w:t>
            </w:r>
          </w:p>
        </w:tc>
      </w:tr>
      <w:tr>
        <w:tc>
          <w:tcPr>
            <w:tcW w:type="dxa" w:w="1757"/>
          </w:tcPr>
          <w:p>
            <w:r>
              <w:t>Électricité CFO/CFA</w:t>
            </w:r>
          </w:p>
        </w:tc>
        <w:tc>
          <w:tcPr>
            <w:tcW w:type="dxa" w:w="1757"/>
          </w:tcPr>
          <w:p>
            <w:r>
              <w:t>30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Complet</w:t>
            </w:r>
          </w:p>
        </w:tc>
      </w:tr>
      <w:tr>
        <w:tc>
          <w:tcPr>
            <w:tcW w:type="dxa" w:w="1757"/>
          </w:tcPr>
          <w:p>
            <w:r>
              <w:t>SSI</w:t>
            </w:r>
          </w:p>
        </w:tc>
        <w:tc>
          <w:tcPr>
            <w:tcW w:type="dxa" w:w="1757"/>
          </w:tcPr>
          <w:p>
            <w:r>
              <w:t>12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Complet</w:t>
            </w:r>
          </w:p>
        </w:tc>
      </w:tr>
      <w:tr>
        <w:tc>
          <w:tcPr>
            <w:tcW w:type="dxa" w:w="1757"/>
          </w:tcPr>
          <w:p>
            <w:r>
              <w:t>VRD</w:t>
            </w:r>
          </w:p>
        </w:tc>
        <w:tc>
          <w:tcPr>
            <w:tcW w:type="dxa" w:w="1757"/>
          </w:tcPr>
          <w:p>
            <w:r>
              <w:t>16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À compléter</w:t>
            </w:r>
          </w:p>
        </w:tc>
      </w:tr>
      <w:tr>
        <w:tc>
          <w:tcPr>
            <w:tcW w:type="dxa" w:w="1757"/>
          </w:tcPr>
          <w:p>
            <w:r>
              <w:t>Ascenseurs</w:t>
            </w:r>
          </w:p>
        </w:tc>
        <w:tc>
          <w:tcPr>
            <w:tcW w:type="dxa" w:w="1757"/>
          </w:tcPr>
          <w:p>
            <w:r>
              <w:t>9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Complet</w:t>
            </w:r>
          </w:p>
        </w:tc>
      </w:tr>
    </w:tbl>
    <w:p/>
    <w:p>
      <w:pPr>
        <w:pStyle w:val="Heading2"/>
      </w:pPr>
      <w:r>
        <w:t>3. Planning synthétique des visas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Document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Entreprise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MOE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BET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MOA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Date</w:t>
            </w:r>
          </w:p>
        </w:tc>
      </w:tr>
      <w:tr>
        <w:tc>
          <w:tcPr>
            <w:tcW w:type="dxa" w:w="1757"/>
          </w:tcPr>
          <w:p>
            <w:r>
              <w:t>Plans Architecte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15/11/26</w:t>
            </w:r>
          </w:p>
        </w:tc>
      </w:tr>
      <w:tr>
        <w:tc>
          <w:tcPr>
            <w:tcW w:type="dxa" w:w="1757"/>
          </w:tcPr>
          <w:p>
            <w:r>
              <w:t>DOE CVC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>
              <w:t>18/11/26</w:t>
            </w:r>
          </w:p>
        </w:tc>
      </w:tr>
      <w:tr>
        <w:tc>
          <w:tcPr>
            <w:tcW w:type="dxa" w:w="1757"/>
          </w:tcPr>
          <w:p>
            <w:r>
              <w:t>DOE CFO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>
              <w:t>20/11/26</w:t>
            </w:r>
          </w:p>
        </w:tc>
      </w:tr>
      <w:tr>
        <w:tc>
          <w:tcPr>
            <w:tcW w:type="dxa" w:w="1757"/>
          </w:tcPr>
          <w:p>
            <w:r>
              <w:t>Plans VRD</w:t>
            </w:r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>
              <w:t>✔</w:t>
            </w:r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>
              <w:t>25/11/26</w:t>
            </w:r>
          </w:p>
        </w:tc>
      </w:tr>
    </w:tbl>
    <w:p/>
    <w:p>
      <w:pPr>
        <w:pStyle w:val="Heading2"/>
      </w:pPr>
      <w:r>
        <w:t>4. Finitions architecturales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Local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Sol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Mur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Plafond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Observation</w:t>
            </w:r>
          </w:p>
        </w:tc>
      </w:tr>
      <w:tr>
        <w:tc>
          <w:tcPr>
            <w:tcW w:type="dxa" w:w="2108"/>
          </w:tcPr>
          <w:p>
            <w:r>
              <w:t>Hall</w:t>
            </w:r>
          </w:p>
        </w:tc>
        <w:tc>
          <w:tcPr>
            <w:tcW w:type="dxa" w:w="2108"/>
          </w:tcPr>
          <w:p>
            <w:r>
              <w:t>Grès 60x60</w:t>
            </w:r>
          </w:p>
        </w:tc>
        <w:tc>
          <w:tcPr>
            <w:tcW w:type="dxa" w:w="2108"/>
          </w:tcPr>
          <w:p>
            <w:r>
              <w:t>Peinture satinée</w:t>
            </w:r>
          </w:p>
        </w:tc>
        <w:tc>
          <w:tcPr>
            <w:tcW w:type="dxa" w:w="2108"/>
          </w:tcPr>
          <w:p>
            <w:r>
              <w:t>Dalles métal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</w:tr>
      <w:tr>
        <w:tc>
          <w:tcPr>
            <w:tcW w:type="dxa" w:w="2108"/>
          </w:tcPr>
          <w:p>
            <w:r>
              <w:t>Appartement</w:t>
            </w:r>
          </w:p>
        </w:tc>
        <w:tc>
          <w:tcPr>
            <w:tcW w:type="dxa" w:w="2108"/>
          </w:tcPr>
          <w:p>
            <w:r>
              <w:t>Parquet</w:t>
            </w:r>
          </w:p>
        </w:tc>
        <w:tc>
          <w:tcPr>
            <w:tcW w:type="dxa" w:w="2108"/>
          </w:tcPr>
          <w:p>
            <w:r>
              <w:t>Peinture velours</w:t>
            </w:r>
          </w:p>
        </w:tc>
        <w:tc>
          <w:tcPr>
            <w:tcW w:type="dxa" w:w="2108"/>
          </w:tcPr>
          <w:p>
            <w:r>
              <w:t>BA13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</w:tr>
      <w:tr>
        <w:tc>
          <w:tcPr>
            <w:tcW w:type="dxa" w:w="2108"/>
          </w:tcPr>
          <w:p>
            <w:r>
              <w:t>Escaliers</w:t>
            </w:r>
          </w:p>
        </w:tc>
        <w:tc>
          <w:tcPr>
            <w:tcW w:type="dxa" w:w="2108"/>
          </w:tcPr>
          <w:p>
            <w:r>
              <w:t>Pierre naturelle</w:t>
            </w:r>
          </w:p>
        </w:tc>
        <w:tc>
          <w:tcPr>
            <w:tcW w:type="dxa" w:w="2108"/>
          </w:tcPr>
          <w:p>
            <w:r>
              <w:t>Peinture</w:t>
            </w:r>
          </w:p>
        </w:tc>
        <w:tc>
          <w:tcPr>
            <w:tcW w:type="dxa" w:w="2108"/>
          </w:tcPr>
          <w:p>
            <w:r>
              <w:t>Béton peint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</w:tr>
      <w:tr>
        <w:tc>
          <w:tcPr>
            <w:tcW w:type="dxa" w:w="2108"/>
          </w:tcPr>
          <w:p>
            <w:r>
              <w:t>Parking</w:t>
            </w:r>
          </w:p>
        </w:tc>
        <w:tc>
          <w:tcPr>
            <w:tcW w:type="dxa" w:w="2108"/>
          </w:tcPr>
          <w:p>
            <w:r>
              <w:t>Résine</w:t>
            </w:r>
          </w:p>
        </w:tc>
        <w:tc>
          <w:tcPr>
            <w:tcW w:type="dxa" w:w="2108"/>
          </w:tcPr>
          <w:p>
            <w:r>
              <w:t>Béton</w:t>
            </w:r>
          </w:p>
        </w:tc>
        <w:tc>
          <w:tcPr>
            <w:tcW w:type="dxa" w:w="2108"/>
          </w:tcPr>
          <w:p>
            <w:r>
              <w:t>Béton</w:t>
            </w:r>
          </w:p>
        </w:tc>
        <w:tc>
          <w:tcPr>
            <w:tcW w:type="dxa" w:w="2108"/>
          </w:tcPr>
          <w:p>
            <w:r>
              <w:t>Signalisation OK</w:t>
            </w:r>
          </w:p>
        </w:tc>
      </w:tr>
    </w:tbl>
    <w:p/>
    <w:p>
      <w:pPr>
        <w:pStyle w:val="Heading2"/>
      </w:pPr>
      <w:r>
        <w:t>5. Inventaire des équipements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Équipement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Qté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Fabricant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Garantie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Maintenance</w:t>
            </w:r>
          </w:p>
        </w:tc>
      </w:tr>
      <w:tr>
        <w:tc>
          <w:tcPr>
            <w:tcW w:type="dxa" w:w="2108"/>
          </w:tcPr>
          <w:p>
            <w:r>
              <w:t>CTA</w:t>
            </w:r>
          </w:p>
        </w:tc>
        <w:tc>
          <w:tcPr>
            <w:tcW w:type="dxa" w:w="2108"/>
          </w:tcPr>
          <w:p>
            <w:r>
              <w:t>2</w:t>
            </w:r>
          </w:p>
        </w:tc>
        <w:tc>
          <w:tcPr>
            <w:tcW w:type="dxa" w:w="2108"/>
          </w:tcPr>
          <w:p>
            <w:r>
              <w:t>Daikin</w:t>
            </w:r>
          </w:p>
        </w:tc>
        <w:tc>
          <w:tcPr>
            <w:tcW w:type="dxa" w:w="2108"/>
          </w:tcPr>
          <w:p>
            <w:r>
              <w:t>5 ans</w:t>
            </w:r>
          </w:p>
        </w:tc>
        <w:tc>
          <w:tcPr>
            <w:tcW w:type="dxa" w:w="2108"/>
          </w:tcPr>
          <w:p>
            <w:r>
              <w:t>Semestrielle</w:t>
            </w:r>
          </w:p>
        </w:tc>
      </w:tr>
      <w:tr>
        <w:tc>
          <w:tcPr>
            <w:tcW w:type="dxa" w:w="2108"/>
          </w:tcPr>
          <w:p>
            <w:r>
              <w:t>Ascenseur</w:t>
            </w:r>
          </w:p>
        </w:tc>
        <w:tc>
          <w:tcPr>
            <w:tcW w:type="dxa" w:w="2108"/>
          </w:tcPr>
          <w:p>
            <w:r>
              <w:t>2</w:t>
            </w:r>
          </w:p>
        </w:tc>
        <w:tc>
          <w:tcPr>
            <w:tcW w:type="dxa" w:w="2108"/>
          </w:tcPr>
          <w:p>
            <w:r>
              <w:t>Otis</w:t>
            </w:r>
          </w:p>
        </w:tc>
        <w:tc>
          <w:tcPr>
            <w:tcW w:type="dxa" w:w="2108"/>
          </w:tcPr>
          <w:p>
            <w:r>
              <w:t>10 ans</w:t>
            </w:r>
          </w:p>
        </w:tc>
        <w:tc>
          <w:tcPr>
            <w:tcW w:type="dxa" w:w="2108"/>
          </w:tcPr>
          <w:p>
            <w:r>
              <w:t>Mensuelle</w:t>
            </w:r>
          </w:p>
        </w:tc>
      </w:tr>
      <w:tr>
        <w:tc>
          <w:tcPr>
            <w:tcW w:type="dxa" w:w="2108"/>
          </w:tcPr>
          <w:p>
            <w:r>
              <w:t>Pompes incendie</w:t>
            </w:r>
          </w:p>
        </w:tc>
        <w:tc>
          <w:tcPr>
            <w:tcW w:type="dxa" w:w="2108"/>
          </w:tcPr>
          <w:p>
            <w:r>
              <w:t>2</w:t>
            </w:r>
          </w:p>
        </w:tc>
        <w:tc>
          <w:tcPr>
            <w:tcW w:type="dxa" w:w="2108"/>
          </w:tcPr>
          <w:p>
            <w:r>
              <w:t>Grundfos</w:t>
            </w:r>
          </w:p>
        </w:tc>
        <w:tc>
          <w:tcPr>
            <w:tcW w:type="dxa" w:w="2108"/>
          </w:tcPr>
          <w:p>
            <w:r>
              <w:t>5 ans</w:t>
            </w:r>
          </w:p>
        </w:tc>
        <w:tc>
          <w:tcPr>
            <w:tcW w:type="dxa" w:w="2108"/>
          </w:tcPr>
          <w:p>
            <w:r>
              <w:t>Mensuelle</w:t>
            </w:r>
          </w:p>
        </w:tc>
      </w:tr>
      <w:tr>
        <w:tc>
          <w:tcPr>
            <w:tcW w:type="dxa" w:w="2108"/>
          </w:tcPr>
          <w:p>
            <w:r>
              <w:t>Tableau TGBT</w:t>
            </w:r>
          </w:p>
        </w:tc>
        <w:tc>
          <w:tcPr>
            <w:tcW w:type="dxa" w:w="2108"/>
          </w:tcPr>
          <w:p>
            <w:r>
              <w:t>1</w:t>
            </w:r>
          </w:p>
        </w:tc>
        <w:tc>
          <w:tcPr>
            <w:tcW w:type="dxa" w:w="2108"/>
          </w:tcPr>
          <w:p>
            <w:r>
              <w:t>Schneider</w:t>
            </w:r>
          </w:p>
        </w:tc>
        <w:tc>
          <w:tcPr>
            <w:tcW w:type="dxa" w:w="2108"/>
          </w:tcPr>
          <w:p>
            <w:r>
              <w:t>3 ans</w:t>
            </w:r>
          </w:p>
        </w:tc>
        <w:tc>
          <w:tcPr>
            <w:tcW w:type="dxa" w:w="2108"/>
          </w:tcPr>
          <w:p>
            <w:r>
              <w:t>Annuelle</w:t>
            </w:r>
          </w:p>
        </w:tc>
      </w:tr>
      <w:tr>
        <w:tc>
          <w:tcPr>
            <w:tcW w:type="dxa" w:w="2108"/>
          </w:tcPr>
          <w:p>
            <w:r>
              <w:t>Caméras</w:t>
            </w:r>
          </w:p>
        </w:tc>
        <w:tc>
          <w:tcPr>
            <w:tcW w:type="dxa" w:w="2108"/>
          </w:tcPr>
          <w:p>
            <w:r>
              <w:t>48</w:t>
            </w:r>
          </w:p>
        </w:tc>
        <w:tc>
          <w:tcPr>
            <w:tcW w:type="dxa" w:w="2108"/>
          </w:tcPr>
          <w:p>
            <w:r>
              <w:t>Hikvision</w:t>
            </w:r>
          </w:p>
        </w:tc>
        <w:tc>
          <w:tcPr>
            <w:tcW w:type="dxa" w:w="2108"/>
          </w:tcPr>
          <w:p>
            <w:r>
              <w:t>3 ans</w:t>
            </w:r>
          </w:p>
        </w:tc>
        <w:tc>
          <w:tcPr>
            <w:tcW w:type="dxa" w:w="2108"/>
          </w:tcPr>
          <w:p>
            <w:r>
              <w:t>Trimestrielle</w:t>
            </w:r>
          </w:p>
        </w:tc>
      </w:tr>
    </w:tbl>
    <w:p/>
    <w:p>
      <w:pPr>
        <w:pStyle w:val="Heading2"/>
      </w:pPr>
      <w:r>
        <w:t>6. Essais et contrôles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Essai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Norme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Résultat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2108"/>
            <w:shd w:fill="4F81BD"/>
          </w:tcPr>
          <w:p>
            <w:r>
              <w:rPr>
                <w:b/>
                <w:color w:val="FFFFFF"/>
              </w:rPr>
              <w:t>Visa</w:t>
            </w:r>
          </w:p>
        </w:tc>
      </w:tr>
      <w:tr>
        <w:tc>
          <w:tcPr>
            <w:tcW w:type="dxa" w:w="2108"/>
          </w:tcPr>
          <w:p>
            <w:r>
              <w:t>Terre</w:t>
            </w:r>
          </w:p>
        </w:tc>
        <w:tc>
          <w:tcPr>
            <w:tcW w:type="dxa" w:w="2108"/>
          </w:tcPr>
          <w:p>
            <w:r>
              <w:t>NF C15-100</w:t>
            </w:r>
          </w:p>
        </w:tc>
        <w:tc>
          <w:tcPr>
            <w:tcW w:type="dxa" w:w="2108"/>
          </w:tcPr>
          <w:p>
            <w:r>
              <w:t>0,82 Ω</w:t>
            </w:r>
          </w:p>
        </w:tc>
        <w:tc>
          <w:tcPr>
            <w:tcW w:type="dxa" w:w="2108"/>
          </w:tcPr>
          <w:p>
            <w:r>
              <w:t>Électricien</w:t>
            </w:r>
          </w:p>
        </w:tc>
        <w:tc>
          <w:tcPr>
            <w:tcW w:type="dxa" w:w="2108"/>
          </w:tcPr>
          <w:p>
            <w:r>
              <w:t>✔</w:t>
            </w:r>
          </w:p>
        </w:tc>
      </w:tr>
      <w:tr>
        <w:tc>
          <w:tcPr>
            <w:tcW w:type="dxa" w:w="2108"/>
          </w:tcPr>
          <w:p>
            <w:r>
              <w:t>Étanchéité</w:t>
            </w:r>
          </w:p>
        </w:tc>
        <w:tc>
          <w:tcPr>
            <w:tcW w:type="dxa" w:w="2108"/>
          </w:tcPr>
          <w:p>
            <w:r>
              <w:t>DTU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  <w:tc>
          <w:tcPr>
            <w:tcW w:type="dxa" w:w="2108"/>
          </w:tcPr>
          <w:p>
            <w:r>
              <w:t>Contrôle</w:t>
            </w:r>
          </w:p>
        </w:tc>
        <w:tc>
          <w:tcPr>
            <w:tcW w:type="dxa" w:w="2108"/>
          </w:tcPr>
          <w:p>
            <w:r>
              <w:t>✔</w:t>
            </w:r>
          </w:p>
        </w:tc>
      </w:tr>
      <w:tr>
        <w:tc>
          <w:tcPr>
            <w:tcW w:type="dxa" w:w="2108"/>
          </w:tcPr>
          <w:p>
            <w:r>
              <w:t>Débits CVC</w:t>
            </w:r>
          </w:p>
        </w:tc>
        <w:tc>
          <w:tcPr>
            <w:tcW w:type="dxa" w:w="2108"/>
          </w:tcPr>
          <w:p>
            <w:r>
              <w:t>EN12599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  <w:tc>
          <w:tcPr>
            <w:tcW w:type="dxa" w:w="2108"/>
          </w:tcPr>
          <w:p>
            <w:r>
              <w:t>BET</w:t>
            </w:r>
          </w:p>
        </w:tc>
        <w:tc>
          <w:tcPr>
            <w:tcW w:type="dxa" w:w="2108"/>
          </w:tcPr>
          <w:p>
            <w:r>
              <w:t>✔</w:t>
            </w:r>
          </w:p>
        </w:tc>
      </w:tr>
      <w:tr>
        <w:tc>
          <w:tcPr>
            <w:tcW w:type="dxa" w:w="2108"/>
          </w:tcPr>
          <w:p>
            <w:r>
              <w:t>SSI</w:t>
            </w:r>
          </w:p>
        </w:tc>
        <w:tc>
          <w:tcPr>
            <w:tcW w:type="dxa" w:w="2108"/>
          </w:tcPr>
          <w:p>
            <w:r>
              <w:t>APSAD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  <w:tc>
          <w:tcPr>
            <w:tcW w:type="dxa" w:w="2108"/>
          </w:tcPr>
          <w:p>
            <w:r>
              <w:t>SSI</w:t>
            </w:r>
          </w:p>
        </w:tc>
        <w:tc>
          <w:tcPr>
            <w:tcW w:type="dxa" w:w="2108"/>
          </w:tcPr>
          <w:p>
            <w:r>
              <w:t>✔</w:t>
            </w:r>
          </w:p>
        </w:tc>
      </w:tr>
      <w:tr>
        <w:tc>
          <w:tcPr>
            <w:tcW w:type="dxa" w:w="2108"/>
          </w:tcPr>
          <w:p>
            <w:r>
              <w:t>Éclairage</w:t>
            </w:r>
          </w:p>
        </w:tc>
        <w:tc>
          <w:tcPr>
            <w:tcW w:type="dxa" w:w="2108"/>
          </w:tcPr>
          <w:p>
            <w:r>
              <w:t>Luxmètre</w:t>
            </w:r>
          </w:p>
        </w:tc>
        <w:tc>
          <w:tcPr>
            <w:tcW w:type="dxa" w:w="2108"/>
          </w:tcPr>
          <w:p>
            <w:r>
              <w:t>520 lux</w:t>
            </w:r>
          </w:p>
        </w:tc>
        <w:tc>
          <w:tcPr>
            <w:tcW w:type="dxa" w:w="2108"/>
          </w:tcPr>
          <w:p>
            <w:r>
              <w:t>BET</w:t>
            </w:r>
          </w:p>
        </w:tc>
        <w:tc>
          <w:tcPr>
            <w:tcW w:type="dxa" w:w="2108"/>
          </w:tcPr>
          <w:p>
            <w:r>
              <w:t>✔</w:t>
            </w:r>
          </w:p>
        </w:tc>
      </w:tr>
    </w:tbl>
    <w:p/>
    <w:p>
      <w:pPr>
        <w:pStyle w:val="Heading2"/>
      </w:pPr>
      <w:r>
        <w:t>7. Registre des réserves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N°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Zone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Priorité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757"/>
            <w:shd w:fill="4F81BD"/>
          </w:tcPr>
          <w:p>
            <w:r>
              <w:rPr>
                <w:b/>
                <w:color w:val="FFFFFF"/>
              </w:rPr>
              <w:t>Levée</w:t>
            </w:r>
          </w:p>
        </w:tc>
      </w:tr>
      <w:tr>
        <w:tc>
          <w:tcPr>
            <w:tcW w:type="dxa" w:w="1757"/>
          </w:tcPr>
          <w:p>
            <w:r>
              <w:t>001</w:t>
            </w:r>
          </w:p>
        </w:tc>
        <w:tc>
          <w:tcPr>
            <w:tcW w:type="dxa" w:w="1757"/>
          </w:tcPr>
          <w:p>
            <w:r>
              <w:t>Hall</w:t>
            </w:r>
          </w:p>
        </w:tc>
        <w:tc>
          <w:tcPr>
            <w:tcW w:type="dxa" w:w="1757"/>
          </w:tcPr>
          <w:p>
            <w:r>
              <w:t>Retouche peinture</w:t>
            </w:r>
          </w:p>
        </w:tc>
        <w:tc>
          <w:tcPr>
            <w:tcW w:type="dxa" w:w="1757"/>
          </w:tcPr>
          <w:p>
            <w:r>
              <w:t>Moyenne</w:t>
            </w:r>
          </w:p>
        </w:tc>
        <w:tc>
          <w:tcPr>
            <w:tcW w:type="dxa" w:w="1757"/>
          </w:tcPr>
          <w:p>
            <w:r>
              <w:t>Peintre</w:t>
            </w:r>
          </w:p>
        </w:tc>
        <w:tc>
          <w:tcPr>
            <w:tcW w:type="dxa" w:w="1757"/>
          </w:tcPr>
          <w:p>
            <w:r>
              <w:t>28/12</w:t>
            </w:r>
          </w:p>
        </w:tc>
      </w:tr>
      <w:tr>
        <w:tc>
          <w:tcPr>
            <w:tcW w:type="dxa" w:w="1757"/>
          </w:tcPr>
          <w:p>
            <w:r>
              <w:t>002</w:t>
            </w:r>
          </w:p>
        </w:tc>
        <w:tc>
          <w:tcPr>
            <w:tcW w:type="dxa" w:w="1757"/>
          </w:tcPr>
          <w:p>
            <w:r>
              <w:t>Toiture</w:t>
            </w:r>
          </w:p>
        </w:tc>
        <w:tc>
          <w:tcPr>
            <w:tcW w:type="dxa" w:w="1757"/>
          </w:tcPr>
          <w:p>
            <w:r>
              <w:t>Contrôle EP</w:t>
            </w:r>
          </w:p>
        </w:tc>
        <w:tc>
          <w:tcPr>
            <w:tcW w:type="dxa" w:w="1757"/>
          </w:tcPr>
          <w:p>
            <w:r>
              <w:t>Haute</w:t>
            </w:r>
          </w:p>
        </w:tc>
        <w:tc>
          <w:tcPr>
            <w:tcW w:type="dxa" w:w="1757"/>
          </w:tcPr>
          <w:p>
            <w:r>
              <w:t>Étancheur</w:t>
            </w:r>
          </w:p>
        </w:tc>
        <w:tc>
          <w:tcPr>
            <w:tcW w:type="dxa" w:w="1757"/>
          </w:tcPr>
          <w:p>
            <w:r>
              <w:t>22/12</w:t>
            </w:r>
          </w:p>
        </w:tc>
      </w:tr>
      <w:tr>
        <w:tc>
          <w:tcPr>
            <w:tcW w:type="dxa" w:w="1757"/>
          </w:tcPr>
          <w:p>
            <w:r>
              <w:t>003</w:t>
            </w:r>
          </w:p>
        </w:tc>
        <w:tc>
          <w:tcPr>
            <w:tcW w:type="dxa" w:w="1757"/>
          </w:tcPr>
          <w:p>
            <w:r>
              <w:t>Parking</w:t>
            </w:r>
          </w:p>
        </w:tc>
        <w:tc>
          <w:tcPr>
            <w:tcW w:type="dxa" w:w="1757"/>
          </w:tcPr>
          <w:p>
            <w:r>
              <w:t>Pictogrammes</w:t>
            </w:r>
          </w:p>
        </w:tc>
        <w:tc>
          <w:tcPr>
            <w:tcW w:type="dxa" w:w="1757"/>
          </w:tcPr>
          <w:p>
            <w:r>
              <w:t>Faible</w:t>
            </w:r>
          </w:p>
        </w:tc>
        <w:tc>
          <w:tcPr>
            <w:tcW w:type="dxa" w:w="1757"/>
          </w:tcPr>
          <w:p>
            <w:r>
              <w:t>VRD</w:t>
            </w:r>
          </w:p>
        </w:tc>
        <w:tc>
          <w:tcPr>
            <w:tcW w:type="dxa" w:w="1757"/>
          </w:tcPr>
          <w:p>
            <w:r>
              <w:t>05/01</w:t>
            </w:r>
          </w:p>
        </w:tc>
      </w:tr>
      <w:tr>
        <w:tc>
          <w:tcPr>
            <w:tcW w:type="dxa" w:w="1757"/>
          </w:tcPr>
          <w:p>
            <w:r>
              <w:t>004</w:t>
            </w:r>
          </w:p>
        </w:tc>
        <w:tc>
          <w:tcPr>
            <w:tcW w:type="dxa" w:w="1757"/>
          </w:tcPr>
          <w:p>
            <w:r>
              <w:t>Façade</w:t>
            </w:r>
          </w:p>
        </w:tc>
        <w:tc>
          <w:tcPr>
            <w:tcW w:type="dxa" w:w="1757"/>
          </w:tcPr>
          <w:p>
            <w:r>
              <w:t>Nettoyage vitrage</w:t>
            </w:r>
          </w:p>
        </w:tc>
        <w:tc>
          <w:tcPr>
            <w:tcW w:type="dxa" w:w="1757"/>
          </w:tcPr>
          <w:p>
            <w:r>
              <w:t>Faible</w:t>
            </w:r>
          </w:p>
        </w:tc>
        <w:tc>
          <w:tcPr>
            <w:tcW w:type="dxa" w:w="1757"/>
          </w:tcPr>
          <w:p>
            <w:r>
              <w:t>Façadier</w:t>
            </w:r>
          </w:p>
        </w:tc>
        <w:tc>
          <w:tcPr>
            <w:tcW w:type="dxa" w:w="1757"/>
          </w:tcPr>
          <w:p>
            <w:r>
              <w:t>21/12</w:t>
            </w:r>
          </w:p>
        </w:tc>
      </w:tr>
    </w:tbl>
    <w:p/>
    <w:p>
      <w:pPr>
        <w:pStyle w:val="Heading2"/>
      </w:pPr>
      <w:r>
        <w:t>8. Schéma des livrables</w:t>
      </w:r>
    </w:p>
    <w:p>
      <w:r>
        <w:br/>
        <w:t>📁 DOE</w:t>
        <w:br/>
        <w:t xml:space="preserve"> ├── 📐 Plans PDF</w:t>
        <w:br/>
        <w:t xml:space="preserve"> ├── 🧱 Plans DWG</w:t>
        <w:br/>
        <w:t xml:space="preserve"> ├── 🖥️ Maquette BIM IFC</w:t>
        <w:br/>
        <w:t xml:space="preserve"> ├── 📷 Photos chantier</w:t>
        <w:br/>
        <w:t xml:space="preserve"> ├── 📑 Notices techniques</w:t>
        <w:br/>
        <w:t xml:space="preserve"> ├── 🔧 Maintenance</w:t>
        <w:br/>
        <w:t xml:space="preserve"> ├── 📜 Garanties</w:t>
        <w:br/>
        <w:t xml:space="preserve"> ├── ✔ PV essais</w:t>
        <w:br/>
        <w:t xml:space="preserve"> └── 💾 Support numérique</w:t>
        <w:br/>
      </w:r>
    </w:p>
    <w:p>
      <w:pPr>
        <w:pStyle w:val="Heading2"/>
      </w:pPr>
      <w:r>
        <w:t>9. Checklist générale</w:t>
      </w:r>
    </w:p>
    <w:p>
      <w:r>
        <w:t>☑ Tous les plans de récolement intégrés</w:t>
      </w:r>
    </w:p>
    <w:p>
      <w:r>
        <w:t>☑ Notices techniques classées par lot</w:t>
      </w:r>
    </w:p>
    <w:p>
      <w:r>
        <w:t>☑ Garanties fournisseurs jointes</w:t>
      </w:r>
    </w:p>
    <w:p>
      <w:r>
        <w:t>☑ PV d'essais signés</w:t>
      </w:r>
    </w:p>
    <w:p>
      <w:r>
        <w:t>☑ Photos avant/après archivées</w:t>
      </w:r>
    </w:p>
    <w:p>
      <w:r>
        <w:t>☑ Fiches de maintenance remplies</w:t>
      </w:r>
    </w:p>
    <w:p>
      <w:r>
        <w:t>☑ Index documentaire finalisé</w:t>
      </w:r>
    </w:p>
    <w:p>
      <w:r>
        <w:t>☑ Support USB / QR Code préparé</w:t>
      </w:r>
    </w:p>
    <w:p>
      <w:r>
        <w:t>☑ Visa MOE obtenu</w:t>
      </w:r>
    </w:p>
    <w:p>
      <w:r>
        <w:t>☑ Visa MOA obtenu</w:t>
      </w:r>
    </w:p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