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🎮 MISSION INFLAMMATION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Cahier gamifié premium • Marqueurs biologiques • Méthode • Mini-cas • Badges</w:t>
            </w:r>
          </w:p>
        </w:tc>
      </w:tr>
    </w:tbl>
    <w:p/>
    <w:p>
      <w:pPr>
        <w:jc w:val="center"/>
      </w:pPr>
      <w:r>
        <w:rPr>
          <w:color w:val="1F2D3D"/>
          <w:sz w:val="24"/>
        </w:rPr>
        <w:t>Objectif : apprendre à lire les principaux marqueurs de l’inflammation sans interprétation hâtive.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664"/>
            <w:shd w:fill="EAF4FF"/>
            <w:tcBorders>
              <w:top w:val="single" w:sz="8" w:space="0" w:color="BBD7F0"/>
              <w:left w:val="single" w:sz="8" w:space="0" w:color="BBD7F0"/>
              <w:bottom w:val="single" w:sz="8" w:space="0" w:color="BBD7F0"/>
              <w:right w:val="single" w:sz="8" w:space="0" w:color="BBD7F0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0B5FA5"/>
                <w:sz w:val="18"/>
              </w:rPr>
              <w:t>Nom</w:t>
            </w:r>
          </w:p>
        </w:tc>
        <w:tc>
          <w:tcPr>
            <w:tcW w:type="dxa" w:w="2664"/>
            <w:shd w:fill="EAF4FF"/>
            <w:tcBorders>
              <w:top w:val="single" w:sz="8" w:space="0" w:color="BBD7F0"/>
              <w:left w:val="single" w:sz="8" w:space="0" w:color="BBD7F0"/>
              <w:bottom w:val="single" w:sz="8" w:space="0" w:color="BBD7F0"/>
              <w:right w:val="single" w:sz="8" w:space="0" w:color="BBD7F0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0B5FA5"/>
                <w:sz w:val="18"/>
              </w:rPr>
              <w:t>Groupe</w:t>
            </w:r>
          </w:p>
        </w:tc>
        <w:tc>
          <w:tcPr>
            <w:tcW w:type="dxa" w:w="2664"/>
            <w:shd w:fill="EAF4FF"/>
            <w:tcBorders>
              <w:top w:val="single" w:sz="8" w:space="0" w:color="BBD7F0"/>
              <w:left w:val="single" w:sz="8" w:space="0" w:color="BBD7F0"/>
              <w:bottom w:val="single" w:sz="8" w:space="0" w:color="BBD7F0"/>
              <w:right w:val="single" w:sz="8" w:space="0" w:color="BBD7F0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0B5FA5"/>
                <w:sz w:val="18"/>
              </w:rPr>
              <w:t>Date</w:t>
            </w:r>
          </w:p>
        </w:tc>
        <w:tc>
          <w:tcPr>
            <w:tcW w:type="dxa" w:w="2664"/>
            <w:shd w:fill="EAF4FF"/>
            <w:tcBorders>
              <w:top w:val="single" w:sz="8" w:space="0" w:color="BBD7F0"/>
              <w:left w:val="single" w:sz="8" w:space="0" w:color="BBD7F0"/>
              <w:bottom w:val="single" w:sz="8" w:space="0" w:color="BBD7F0"/>
              <w:right w:val="single" w:sz="8" w:space="0" w:color="BBD7F0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0B5FA5"/>
                <w:sz w:val="18"/>
              </w:rPr>
              <w:t>Score final</w:t>
            </w:r>
          </w:p>
        </w:tc>
      </w:tr>
      <w:tr>
        <w:tc>
          <w:tcPr>
            <w:tcW w:type="dxa" w:w="2664"/>
            <w:shd w:fill="FFFFFF"/>
            <w:tcBorders>
              <w:top w:val="single" w:sz="8" w:space="0" w:color="BBD7F0"/>
              <w:left w:val="single" w:sz="8" w:space="0" w:color="BBD7F0"/>
              <w:bottom w:val="single" w:sz="8" w:space="0" w:color="BBD7F0"/>
              <w:right w:val="single" w:sz="8" w:space="0" w:color="BBD7F0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1F2D3D"/>
                <w:sz w:val="18"/>
              </w:rPr>
              <w:t>___________________</w:t>
            </w:r>
          </w:p>
        </w:tc>
        <w:tc>
          <w:tcPr>
            <w:tcW w:type="dxa" w:w="2664"/>
            <w:shd w:fill="FFFFFF"/>
            <w:tcBorders>
              <w:top w:val="single" w:sz="8" w:space="0" w:color="BBD7F0"/>
              <w:left w:val="single" w:sz="8" w:space="0" w:color="BBD7F0"/>
              <w:bottom w:val="single" w:sz="8" w:space="0" w:color="BBD7F0"/>
              <w:right w:val="single" w:sz="8" w:space="0" w:color="BBD7F0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1F2D3D"/>
                <w:sz w:val="18"/>
              </w:rPr>
              <w:t>___________________</w:t>
            </w:r>
          </w:p>
        </w:tc>
        <w:tc>
          <w:tcPr>
            <w:tcW w:type="dxa" w:w="2664"/>
            <w:shd w:fill="FFFFFF"/>
            <w:tcBorders>
              <w:top w:val="single" w:sz="8" w:space="0" w:color="BBD7F0"/>
              <w:left w:val="single" w:sz="8" w:space="0" w:color="BBD7F0"/>
              <w:bottom w:val="single" w:sz="8" w:space="0" w:color="BBD7F0"/>
              <w:right w:val="single" w:sz="8" w:space="0" w:color="BBD7F0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1F2D3D"/>
                <w:sz w:val="18"/>
              </w:rPr>
              <w:t>___________________</w:t>
            </w:r>
          </w:p>
        </w:tc>
        <w:tc>
          <w:tcPr>
            <w:tcW w:type="dxa" w:w="2664"/>
            <w:shd w:fill="FFFFFF"/>
            <w:tcBorders>
              <w:top w:val="single" w:sz="8" w:space="0" w:color="BBD7F0"/>
              <w:left w:val="single" w:sz="8" w:space="0" w:color="BBD7F0"/>
              <w:bottom w:val="single" w:sz="8" w:space="0" w:color="BBD7F0"/>
              <w:right w:val="single" w:sz="8" w:space="0" w:color="BBD7F0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1F2D3D"/>
                <w:sz w:val="18"/>
              </w:rPr>
              <w:t>____ / 100 XP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FFF3F0"/>
            <w:tcBorders>
              <w:top w:val="single" w:sz="14" w:space="0" w:color="E76F51"/>
              <w:left w:val="single" w:sz="14" w:space="0" w:color="E76F51"/>
              <w:bottom w:val="single" w:sz="14" w:space="0" w:color="E76F51"/>
              <w:right w:val="single" w:sz="14" w:space="0" w:color="E76F51"/>
            </w:tcBorders>
          </w:tcPr>
          <w:p>
            <w:r>
              <w:rPr>
                <w:b/>
                <w:color w:val="E76F51"/>
                <w:sz w:val="24"/>
              </w:rPr>
              <w:t>⚠️ Important</w:t>
            </w:r>
          </w:p>
          <w:p>
            <w:r>
              <w:rPr>
                <w:color w:val="1F2D3D"/>
                <w:sz w:val="20"/>
              </w:rPr>
              <w:t>Ce document est pédagogique. Un résultat biologique se lit toujours avec un professionnel de santé, les symptômes, les antécédents et l’évolution dans le temps.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2CA58D"/>
            <w:tcBorders>
              <w:top w:val="single" w:sz="8" w:space="0" w:color="2CA58D"/>
              <w:left w:val="single" w:sz="8" w:space="0" w:color="2CA58D"/>
              <w:bottom w:val="single" w:sz="8" w:space="0" w:color="2CA58D"/>
              <w:right w:val="single" w:sz="8" w:space="0" w:color="2CA58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🗺️ CARTE DU JEU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5 niveaux pour comprendre, classer, interpréter avec prudence et éviter les erreurs courantes.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664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Niveau</w:t>
            </w:r>
          </w:p>
        </w:tc>
        <w:tc>
          <w:tcPr>
            <w:tcW w:type="dxa" w:w="2664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Mission</w:t>
            </w:r>
          </w:p>
        </w:tc>
        <w:tc>
          <w:tcPr>
            <w:tcW w:type="dxa" w:w="2664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XP</w:t>
            </w:r>
          </w:p>
        </w:tc>
        <w:tc>
          <w:tcPr>
            <w:tcW w:type="dxa" w:w="2664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Badge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1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Repérer les marqueurs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15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🔎 Détective</w:t>
            </w:r>
          </w:p>
        </w:tc>
      </w:tr>
      <w:tr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2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Comprendre le rôle de chaque marqueur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20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🧠 Analyste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3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Lire des mini-cas cliniques simples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25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🧩 Stratège</w:t>
            </w:r>
          </w:p>
        </w:tc>
      </w:tr>
      <w:tr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4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Éviter les pièges d’interprétation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20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🛡️ Gardien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5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Réaliser le défi final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20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👑 Grand Maître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6C63FF"/>
            <w:tcBorders>
              <w:top w:val="single" w:sz="8" w:space="0" w:color="6C63FF"/>
              <w:left w:val="single" w:sz="8" w:space="0" w:color="6C63FF"/>
              <w:bottom w:val="single" w:sz="8" w:space="0" w:color="6C63FF"/>
              <w:right w:val="single" w:sz="8" w:space="0" w:color="6C63F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🌈 BANQUE DES MARQUEURS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À connaître avant de commencer les missions.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552"/>
        <w:gridCol w:w="3552"/>
        <w:gridCol w:w="3552"/>
      </w:tblGrid>
      <w:tr>
        <w:tc>
          <w:tcPr>
            <w:tcW w:type="dxa" w:w="3552"/>
            <w:shd w:fill="6C63FF"/>
            <w:tcBorders>
              <w:top w:val="single" w:sz="8" w:space="0" w:color="6C63FF"/>
              <w:left w:val="single" w:sz="8" w:space="0" w:color="6C63FF"/>
              <w:bottom w:val="single" w:sz="8" w:space="0" w:color="6C63FF"/>
              <w:right w:val="single" w:sz="8" w:space="0" w:color="6C63FF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Marqueur</w:t>
            </w:r>
          </w:p>
        </w:tc>
        <w:tc>
          <w:tcPr>
            <w:tcW w:type="dxa" w:w="3552"/>
            <w:shd w:fill="6C63FF"/>
            <w:tcBorders>
              <w:top w:val="single" w:sz="8" w:space="0" w:color="6C63FF"/>
              <w:left w:val="single" w:sz="8" w:space="0" w:color="6C63FF"/>
              <w:bottom w:val="single" w:sz="8" w:space="0" w:color="6C63FF"/>
              <w:right w:val="single" w:sz="8" w:space="0" w:color="6C63FF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Ce qu’il aide à suivre</w:t>
            </w:r>
          </w:p>
        </w:tc>
        <w:tc>
          <w:tcPr>
            <w:tcW w:type="dxa" w:w="3552"/>
            <w:shd w:fill="6C63FF"/>
            <w:tcBorders>
              <w:top w:val="single" w:sz="8" w:space="0" w:color="6C63FF"/>
              <w:left w:val="single" w:sz="8" w:space="0" w:color="6C63FF"/>
              <w:bottom w:val="single" w:sz="8" w:space="0" w:color="6C63FF"/>
              <w:right w:val="single" w:sz="8" w:space="0" w:color="6C63FF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Lecture prudente</w:t>
            </w:r>
          </w:p>
        </w:tc>
      </w:tr>
      <w:tr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CRP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Inflammation récente ou active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Monte vite, baisse souvent avec l’amélioration.</w:t>
            </w:r>
          </w:p>
        </w:tc>
      </w:tr>
      <w:tr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VS</w:t>
            </w:r>
          </w:p>
        </w:tc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Inflammation prolongée ou lente</w:t>
            </w:r>
          </w:p>
        </w:tc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Évolue plus lentement et reste parfois élevée.</w:t>
            </w:r>
          </w:p>
        </w:tc>
      </w:tr>
      <w:tr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Leucocytes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Réponse immunitaire générale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À lire avec la formule sanguine.</w:t>
            </w:r>
          </w:p>
        </w:tc>
      </w:tr>
      <w:tr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Neutrophiles</w:t>
            </w:r>
          </w:p>
        </w:tc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Réaction aiguë, souvent bactérienne</w:t>
            </w:r>
          </w:p>
        </w:tc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Peu spécifique seul.</w:t>
            </w:r>
          </w:p>
        </w:tc>
      </w:tr>
      <w:tr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Ferritine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Stock de fer + inflammation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Peut augmenter sans surcharge en fer.</w:t>
            </w:r>
          </w:p>
        </w:tc>
      </w:tr>
      <w:tr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Fibrinogène</w:t>
            </w:r>
          </w:p>
        </w:tc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Inflammation + coagulation</w:t>
            </w:r>
          </w:p>
        </w:tc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Peut influencer la VS.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🔎 NIVEAU 1 — CHASSE AUX MARQUEURS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Entourez le marqueur principal et cochez son rôle.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664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Phrase</w:t>
            </w:r>
          </w:p>
        </w:tc>
        <w:tc>
          <w:tcPr>
            <w:tcW w:type="dxa" w:w="2664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Marqueur à repérer</w:t>
            </w:r>
          </w:p>
        </w:tc>
        <w:tc>
          <w:tcPr>
            <w:tcW w:type="dxa" w:w="2664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Rôle probable</w:t>
            </w:r>
          </w:p>
        </w:tc>
        <w:tc>
          <w:tcPr>
            <w:tcW w:type="dxa" w:w="2664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XP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La CRP augmente rapidement lors d’une inflammation active.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☐ rapide ☐ lente ☐ fer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3</w:t>
            </w:r>
          </w:p>
        </w:tc>
      </w:tr>
      <w:tr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La VS peut rester élevée après l’amélioration clinique.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☐ lente ☐ bactérienne ☐ coagulation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3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Les neutrophiles montent souvent dans les infections bactériennes.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☐ aigu ☐ fer ☐ ancien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3</w:t>
            </w:r>
          </w:p>
        </w:tc>
      </w:tr>
      <w:tr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La ferritine peut augmenter pendant l’inflammation.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☐ fer/inflammation ☐ vitesse ☐ globules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3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Le fibrinogène participe à la coagulation et varie avec l’inflammation.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☐ coagulation ☐ viral ☐ douleur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3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F5A623"/>
            <w:tcBorders>
              <w:top w:val="single" w:sz="8" w:space="0" w:color="F5A623"/>
              <w:left w:val="single" w:sz="8" w:space="0" w:color="F5A623"/>
              <w:bottom w:val="single" w:sz="8" w:space="0" w:color="F5A623"/>
              <w:right w:val="single" w:sz="8" w:space="0" w:color="F5A623"/>
            </w:tcBorders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🧠 NIVEAU 2 — TABLEAU D’INTERPRÉTATION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Associez chaque situation à la lecture la plus prudente.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664"/>
            <w:shd w:fill="F5A623"/>
            <w:tcBorders>
              <w:top w:val="single" w:sz="8" w:space="0" w:color="F5A623"/>
              <w:left w:val="single" w:sz="8" w:space="0" w:color="F5A623"/>
              <w:bottom w:val="single" w:sz="8" w:space="0" w:color="F5A623"/>
              <w:right w:val="single" w:sz="8" w:space="0" w:color="F5A623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Situation</w:t>
            </w:r>
          </w:p>
        </w:tc>
        <w:tc>
          <w:tcPr>
            <w:tcW w:type="dxa" w:w="2664"/>
            <w:shd w:fill="F5A623"/>
            <w:tcBorders>
              <w:top w:val="single" w:sz="8" w:space="0" w:color="F5A623"/>
              <w:left w:val="single" w:sz="8" w:space="0" w:color="F5A623"/>
              <w:bottom w:val="single" w:sz="8" w:space="0" w:color="F5A623"/>
              <w:right w:val="single" w:sz="8" w:space="0" w:color="F5A623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Lecture attendue</w:t>
            </w:r>
          </w:p>
        </w:tc>
        <w:tc>
          <w:tcPr>
            <w:tcW w:type="dxa" w:w="2664"/>
            <w:shd w:fill="F5A623"/>
            <w:tcBorders>
              <w:top w:val="single" w:sz="8" w:space="0" w:color="F5A623"/>
              <w:left w:val="single" w:sz="8" w:space="0" w:color="F5A623"/>
              <w:bottom w:val="single" w:sz="8" w:space="0" w:color="F5A623"/>
              <w:right w:val="single" w:sz="8" w:space="0" w:color="F5A623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Réponse élève</w:t>
            </w:r>
          </w:p>
        </w:tc>
        <w:tc>
          <w:tcPr>
            <w:tcW w:type="dxa" w:w="2664"/>
            <w:shd w:fill="F5A623"/>
            <w:tcBorders>
              <w:top w:val="single" w:sz="8" w:space="0" w:color="F5A623"/>
              <w:left w:val="single" w:sz="8" w:space="0" w:color="F5A623"/>
              <w:bottom w:val="single" w:sz="8" w:space="0" w:color="F5A623"/>
              <w:right w:val="single" w:sz="8" w:space="0" w:color="F5A623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XP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CRP élevée seule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Inflammation possible, cause à rechercher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4</w:t>
            </w:r>
          </w:p>
        </w:tc>
      </w:tr>
      <w:tr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VS élevée, CRP normale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Processus ancien ou lecture à compléter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4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Ferritine élevée avec CRP élevée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Possible effet inflammatoire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4</w:t>
            </w:r>
          </w:p>
        </w:tc>
      </w:tr>
      <w:tr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Leucocytes normaux avec symptômes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Inflammation non exclue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4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CRP qui diminue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Évolution possiblement favorable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4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2CA58D"/>
            <w:tcBorders>
              <w:top w:val="single" w:sz="8" w:space="0" w:color="2CA58D"/>
              <w:left w:val="single" w:sz="8" w:space="0" w:color="2CA58D"/>
              <w:bottom w:val="single" w:sz="8" w:space="0" w:color="2CA58D"/>
              <w:right w:val="single" w:sz="8" w:space="0" w:color="2CA58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🧩 NIVEAU 3 — MINI-CAS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Lisez chaque cas puis choisissez l’interprétation la plus prudente.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F2FBF8"/>
            <w:tcBorders>
              <w:top w:val="single" w:sz="14" w:space="0" w:color="2CA58D"/>
              <w:left w:val="single" w:sz="14" w:space="0" w:color="2CA58D"/>
              <w:bottom w:val="single" w:sz="14" w:space="0" w:color="2CA58D"/>
              <w:right w:val="single" w:sz="14" w:space="0" w:color="2CA58D"/>
            </w:tcBorders>
          </w:tcPr>
          <w:p>
            <w:r>
              <w:rPr>
                <w:b/>
                <w:color w:val="2CA58D"/>
                <w:sz w:val="24"/>
              </w:rPr>
              <w:t>Cas 1</w:t>
            </w:r>
          </w:p>
          <w:p>
            <w:r>
              <w:rPr>
                <w:color w:val="1F2D3D"/>
                <w:sz w:val="20"/>
              </w:rPr>
              <w:t>Une personne a de la fièvre depuis deux jours. La CRP est élevée.</w:t>
              <w:br/>
              <w:br/>
              <w:t>Réponse attendue : Une réaction inflammatoire est probable, mais la cause doit être évaluée.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F2FBF8"/>
            <w:tcBorders>
              <w:top w:val="single" w:sz="14" w:space="0" w:color="2CA58D"/>
              <w:left w:val="single" w:sz="14" w:space="0" w:color="2CA58D"/>
              <w:bottom w:val="single" w:sz="14" w:space="0" w:color="2CA58D"/>
              <w:right w:val="single" w:sz="14" w:space="0" w:color="2CA58D"/>
            </w:tcBorders>
          </w:tcPr>
          <w:p>
            <w:r>
              <w:rPr>
                <w:b/>
                <w:color w:val="2CA58D"/>
                <w:sz w:val="24"/>
              </w:rPr>
              <w:t>Cas 2</w:t>
            </w:r>
          </w:p>
          <w:p>
            <w:r>
              <w:rPr>
                <w:color w:val="1F2D3D"/>
                <w:sz w:val="20"/>
              </w:rPr>
              <w:t>Une fatigue dure depuis plusieurs semaines. La VS est élevée, la CRP peu modifiée.</w:t>
              <w:br/>
              <w:br/>
              <w:t>Réponse attendue : La VS seule oriente, mais elle doit être croisée avec d’autres examens.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F2FBF8"/>
            <w:tcBorders>
              <w:top w:val="single" w:sz="14" w:space="0" w:color="2CA58D"/>
              <w:left w:val="single" w:sz="14" w:space="0" w:color="2CA58D"/>
              <w:bottom w:val="single" w:sz="14" w:space="0" w:color="2CA58D"/>
              <w:right w:val="single" w:sz="14" w:space="0" w:color="2CA58D"/>
            </w:tcBorders>
          </w:tcPr>
          <w:p>
            <w:r>
              <w:rPr>
                <w:b/>
                <w:color w:val="2CA58D"/>
                <w:sz w:val="24"/>
              </w:rPr>
              <w:t>Cas 3</w:t>
            </w:r>
          </w:p>
          <w:p>
            <w:r>
              <w:rPr>
                <w:color w:val="1F2D3D"/>
                <w:sz w:val="20"/>
              </w:rPr>
              <w:t>La ferritine est élevée pendant une maladie inflammatoire connue.</w:t>
              <w:br/>
              <w:br/>
              <w:t>Réponse attendue : La ferritine peut refléter l’inflammation, pas seulement le fer.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F2FBF8"/>
            <w:tcBorders>
              <w:top w:val="single" w:sz="14" w:space="0" w:color="2CA58D"/>
              <w:left w:val="single" w:sz="14" w:space="0" w:color="2CA58D"/>
              <w:bottom w:val="single" w:sz="14" w:space="0" w:color="2CA58D"/>
              <w:right w:val="single" w:sz="14" w:space="0" w:color="2CA58D"/>
            </w:tcBorders>
          </w:tcPr>
          <w:p>
            <w:r>
              <w:rPr>
                <w:b/>
                <w:color w:val="2CA58D"/>
                <w:sz w:val="24"/>
              </w:rPr>
              <w:t>Cas 4</w:t>
            </w:r>
          </w:p>
          <w:p>
            <w:r>
              <w:rPr>
                <w:color w:val="1F2D3D"/>
                <w:sz w:val="20"/>
              </w:rPr>
              <w:t>Les leucocytes sont normaux mais les symptômes persistent.</w:t>
              <w:br/>
              <w:br/>
              <w:t>Réponse attendue : Un résultat normal ne suffit pas toujours à exclure un problème.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E76F51"/>
            <w:tcBorders>
              <w:top w:val="single" w:sz="8" w:space="0" w:color="E76F51"/>
              <w:left w:val="single" w:sz="8" w:space="0" w:color="E76F51"/>
              <w:bottom w:val="single" w:sz="8" w:space="0" w:color="E76F51"/>
              <w:right w:val="single" w:sz="8" w:space="0" w:color="E76F51"/>
            </w:tcBorders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🛡️ NIVEAU 4 — ERREURS FRÉQUENTES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Rayez les mauvaises habitudes et reformulez correctement.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664"/>
            <w:shd w:fill="E76F51"/>
            <w:tcBorders>
              <w:top w:val="single" w:sz="8" w:space="0" w:color="E76F51"/>
              <w:left w:val="single" w:sz="8" w:space="0" w:color="E76F51"/>
              <w:bottom w:val="single" w:sz="8" w:space="0" w:color="E76F51"/>
              <w:right w:val="single" w:sz="8" w:space="0" w:color="E76F51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Erreur</w:t>
            </w:r>
          </w:p>
        </w:tc>
        <w:tc>
          <w:tcPr>
            <w:tcW w:type="dxa" w:w="2664"/>
            <w:shd w:fill="E76F51"/>
            <w:tcBorders>
              <w:top w:val="single" w:sz="8" w:space="0" w:color="E76F51"/>
              <w:left w:val="single" w:sz="8" w:space="0" w:color="E76F51"/>
              <w:bottom w:val="single" w:sz="8" w:space="0" w:color="E76F51"/>
              <w:right w:val="single" w:sz="8" w:space="0" w:color="E76F51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Pourquoi c’est fragile</w:t>
            </w:r>
          </w:p>
        </w:tc>
        <w:tc>
          <w:tcPr>
            <w:tcW w:type="dxa" w:w="2664"/>
            <w:shd w:fill="E76F51"/>
            <w:tcBorders>
              <w:top w:val="single" w:sz="8" w:space="0" w:color="E76F51"/>
              <w:left w:val="single" w:sz="8" w:space="0" w:color="E76F51"/>
              <w:bottom w:val="single" w:sz="8" w:space="0" w:color="E76F51"/>
              <w:right w:val="single" w:sz="8" w:space="0" w:color="E76F51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Bonne pratique</w:t>
            </w:r>
          </w:p>
        </w:tc>
        <w:tc>
          <w:tcPr>
            <w:tcW w:type="dxa" w:w="2664"/>
            <w:shd w:fill="E76F51"/>
            <w:tcBorders>
              <w:top w:val="single" w:sz="8" w:space="0" w:color="E76F51"/>
              <w:left w:val="single" w:sz="8" w:space="0" w:color="E76F51"/>
              <w:bottom w:val="single" w:sz="8" w:space="0" w:color="E76F51"/>
              <w:right w:val="single" w:sz="8" w:space="0" w:color="E76F51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XP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Interpréter un seul chiffre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Un marqueur ne donne pas la cause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Croiser bilan, symptômes et avis médical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5</w:t>
            </w:r>
          </w:p>
        </w:tc>
      </w:tr>
      <w:tr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Comparer deux personnes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Les contextes diffèrent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Suivre surtout son évolution personnelle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5</w:t>
            </w:r>
          </w:p>
        </w:tc>
      </w:tr>
      <w:tr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Confondre inflammation et infection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Toute inflammation n’est pas infectieuse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Chercher l’origine avec le médecin</w:t>
            </w:r>
          </w:p>
        </w:tc>
        <w:tc>
          <w:tcPr>
            <w:tcW w:type="dxa" w:w="2664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5</w:t>
            </w:r>
          </w:p>
        </w:tc>
      </w:tr>
      <w:tr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Modifier un traitement seul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Risque de mauvaise décision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Demander un avis médical</w:t>
            </w:r>
          </w:p>
        </w:tc>
        <w:tc>
          <w:tcPr>
            <w:tcW w:type="dxa" w:w="2664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5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👑 NIVEAU 5 — DÉFI FINAL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Construisez une lecture prudente en 5 étapes.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EAF4FF"/>
            <w:tcBorders>
              <w:top w:val="single" w:sz="14" w:space="0" w:color="0B5FA5"/>
              <w:left w:val="single" w:sz="14" w:space="0" w:color="0B5FA5"/>
              <w:bottom w:val="single" w:sz="14" w:space="0" w:color="0B5FA5"/>
              <w:right w:val="single" w:sz="14" w:space="0" w:color="0B5FA5"/>
            </w:tcBorders>
          </w:tcPr>
          <w:p>
            <w:r>
              <w:rPr>
                <w:b/>
                <w:color w:val="0B5FA5"/>
                <w:sz w:val="24"/>
              </w:rPr>
              <w:t>Consigne</w:t>
            </w:r>
          </w:p>
          <w:p>
            <w:r>
              <w:rPr>
                <w:color w:val="1F2D3D"/>
                <w:sz w:val="20"/>
              </w:rPr>
              <w:t>À partir d’un bilan fictif, rédigez une courte interprétation prudente : CRP élevée, VS modérément élevée, ferritine élevée, leucocytes légèrement augmentés.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28"/>
        <w:gridCol w:w="5328"/>
      </w:tblGrid>
      <w:tr>
        <w:tc>
          <w:tcPr>
            <w:tcW w:type="dxa" w:w="5328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Étape</w:t>
            </w:r>
          </w:p>
        </w:tc>
        <w:tc>
          <w:tcPr>
            <w:tcW w:type="dxa" w:w="5328"/>
            <w:shd w:fill="0B5FA5"/>
            <w:tcBorders>
              <w:top w:val="single" w:sz="8" w:space="0" w:color="0B5FA5"/>
              <w:left w:val="single" w:sz="8" w:space="0" w:color="0B5FA5"/>
              <w:bottom w:val="single" w:sz="8" w:space="0" w:color="0B5FA5"/>
              <w:right w:val="single" w:sz="8" w:space="0" w:color="0B5FA5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À compléter</w:t>
            </w:r>
          </w:p>
        </w:tc>
      </w:tr>
      <w:tr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1. Marqueur le plus réactif</w:t>
            </w:r>
          </w:p>
        </w:tc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________________________________________</w:t>
            </w:r>
          </w:p>
        </w:tc>
      </w:tr>
      <w:tr>
        <w:tc>
          <w:tcPr>
            <w:tcW w:type="dxa" w:w="5328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2. Marqueur plus lent</w:t>
            </w:r>
          </w:p>
        </w:tc>
        <w:tc>
          <w:tcPr>
            <w:tcW w:type="dxa" w:w="5328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________________________________________</w:t>
            </w:r>
          </w:p>
        </w:tc>
      </w:tr>
      <w:tr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3. Marqueur à lire avec le fer</w:t>
            </w:r>
          </w:p>
        </w:tc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________________________________________</w:t>
            </w:r>
          </w:p>
        </w:tc>
      </w:tr>
      <w:tr>
        <w:tc>
          <w:tcPr>
            <w:tcW w:type="dxa" w:w="5328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4. Risque d’erreur à éviter</w:t>
            </w:r>
          </w:p>
        </w:tc>
        <w:tc>
          <w:tcPr>
            <w:tcW w:type="dxa" w:w="5328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________________________________________</w:t>
            </w:r>
          </w:p>
        </w:tc>
      </w:tr>
      <w:tr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5. Phrase prudente finale</w:t>
            </w:r>
          </w:p>
        </w:tc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6C63FF"/>
            <w:tcBorders>
              <w:top w:val="single" w:sz="8" w:space="0" w:color="6C63FF"/>
              <w:left w:val="single" w:sz="8" w:space="0" w:color="6C63FF"/>
              <w:bottom w:val="single" w:sz="8" w:space="0" w:color="6C63FF"/>
              <w:right w:val="single" w:sz="8" w:space="0" w:color="6C63F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🏆 SCORE ET BADGES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Additionnez vos XP et débloquez votre badge.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552"/>
        <w:gridCol w:w="3552"/>
        <w:gridCol w:w="3552"/>
      </w:tblGrid>
      <w:tr>
        <w:tc>
          <w:tcPr>
            <w:tcW w:type="dxa" w:w="3552"/>
            <w:shd w:fill="6C63FF"/>
            <w:tcBorders>
              <w:top w:val="single" w:sz="8" w:space="0" w:color="6C63FF"/>
              <w:left w:val="single" w:sz="8" w:space="0" w:color="6C63FF"/>
              <w:bottom w:val="single" w:sz="8" w:space="0" w:color="6C63FF"/>
              <w:right w:val="single" w:sz="8" w:space="0" w:color="6C63FF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Score</w:t>
            </w:r>
          </w:p>
        </w:tc>
        <w:tc>
          <w:tcPr>
            <w:tcW w:type="dxa" w:w="3552"/>
            <w:shd w:fill="6C63FF"/>
            <w:tcBorders>
              <w:top w:val="single" w:sz="8" w:space="0" w:color="6C63FF"/>
              <w:left w:val="single" w:sz="8" w:space="0" w:color="6C63FF"/>
              <w:bottom w:val="single" w:sz="8" w:space="0" w:color="6C63FF"/>
              <w:right w:val="single" w:sz="8" w:space="0" w:color="6C63FF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Badge</w:t>
            </w:r>
          </w:p>
        </w:tc>
        <w:tc>
          <w:tcPr>
            <w:tcW w:type="dxa" w:w="3552"/>
            <w:shd w:fill="6C63FF"/>
            <w:tcBorders>
              <w:top w:val="single" w:sz="8" w:space="0" w:color="6C63FF"/>
              <w:left w:val="single" w:sz="8" w:space="0" w:color="6C63FF"/>
              <w:bottom w:val="single" w:sz="8" w:space="0" w:color="6C63FF"/>
              <w:right w:val="single" w:sz="8" w:space="0" w:color="6C63FF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Signification</w:t>
            </w:r>
          </w:p>
        </w:tc>
      </w:tr>
      <w:tr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0-20 XP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🥉 Explorateur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Vous découvrez les marqueurs.</w:t>
            </w:r>
          </w:p>
        </w:tc>
      </w:tr>
      <w:tr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21-45 XP</w:t>
            </w:r>
          </w:p>
        </w:tc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🥈 Détective</w:t>
            </w:r>
          </w:p>
        </w:tc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Vous repérez les signaux principaux.</w:t>
            </w:r>
          </w:p>
        </w:tc>
      </w:tr>
      <w:tr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46-70 XP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🥇 Analyste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Vous comprenez les nuances.</w:t>
            </w:r>
          </w:p>
        </w:tc>
      </w:tr>
      <w:tr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71-90 XP</w:t>
            </w:r>
          </w:p>
        </w:tc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🏅 Expert</w:t>
            </w:r>
          </w:p>
        </w:tc>
        <w:tc>
          <w:tcPr>
            <w:tcW w:type="dxa" w:w="3552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Vous évitez les interprétations rapides.</w:t>
            </w:r>
          </w:p>
        </w:tc>
      </w:tr>
      <w:tr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91-100 XP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👑 Grand Maître</w:t>
            </w:r>
          </w:p>
        </w:tc>
        <w:tc>
          <w:tcPr>
            <w:tcW w:type="dxa" w:w="3552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Vous formulez une lecture prudente et structurée.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2CA58D"/>
            <w:tcBorders>
              <w:top w:val="single" w:sz="8" w:space="0" w:color="2CA58D"/>
              <w:left w:val="single" w:sz="8" w:space="0" w:color="2CA58D"/>
              <w:bottom w:val="single" w:sz="8" w:space="0" w:color="2CA58D"/>
              <w:right w:val="single" w:sz="8" w:space="0" w:color="2CA58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✅ CORRIGÉ RAPIDE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À utiliser après les missions.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28"/>
        <w:gridCol w:w="5328"/>
      </w:tblGrid>
      <w:tr>
        <w:tc>
          <w:tcPr>
            <w:tcW w:type="dxa" w:w="5328"/>
            <w:shd w:fill="2CA58D"/>
            <w:tcBorders>
              <w:top w:val="single" w:sz="8" w:space="0" w:color="2CA58D"/>
              <w:left w:val="single" w:sz="8" w:space="0" w:color="2CA58D"/>
              <w:bottom w:val="single" w:sz="8" w:space="0" w:color="2CA58D"/>
              <w:right w:val="single" w:sz="8" w:space="0" w:color="2CA58D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Mission</w:t>
            </w:r>
          </w:p>
        </w:tc>
        <w:tc>
          <w:tcPr>
            <w:tcW w:type="dxa" w:w="5328"/>
            <w:shd w:fill="2CA58D"/>
            <w:tcBorders>
              <w:top w:val="single" w:sz="8" w:space="0" w:color="2CA58D"/>
              <w:left w:val="single" w:sz="8" w:space="0" w:color="2CA58D"/>
              <w:bottom w:val="single" w:sz="8" w:space="0" w:color="2CA58D"/>
              <w:right w:val="single" w:sz="8" w:space="0" w:color="2CA58D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18"/>
              </w:rPr>
              <w:t>Réponses clés</w:t>
            </w:r>
          </w:p>
        </w:tc>
      </w:tr>
      <w:tr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Niveau 1</w:t>
            </w:r>
          </w:p>
        </w:tc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CRP = rapide ; VS = lente ; neutrophiles = réaction aiguë ; ferritine = fer + inflammation ; fibrinogène = coagulation.</w:t>
            </w:r>
          </w:p>
        </w:tc>
      </w:tr>
      <w:tr>
        <w:tc>
          <w:tcPr>
            <w:tcW w:type="dxa" w:w="5328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Niveau 2</w:t>
            </w:r>
          </w:p>
        </w:tc>
        <w:tc>
          <w:tcPr>
            <w:tcW w:type="dxa" w:w="5328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Toujours relier le marqueur au contexte. Une valeur isolée oriente sans diagnostiquer.</w:t>
            </w:r>
          </w:p>
        </w:tc>
      </w:tr>
      <w:tr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Niveau 3</w:t>
            </w:r>
          </w:p>
        </w:tc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Les mini-cas doivent aboutir à une phrase prudente, jamais à une conclusion définitive.</w:t>
            </w:r>
          </w:p>
        </w:tc>
      </w:tr>
      <w:tr>
        <w:tc>
          <w:tcPr>
            <w:tcW w:type="dxa" w:w="5328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Niveau 4</w:t>
            </w:r>
          </w:p>
        </w:tc>
        <w:tc>
          <w:tcPr>
            <w:tcW w:type="dxa" w:w="5328"/>
            <w:shd w:fill="FFFF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La meilleure pratique consiste à croiser les résultats et à demander un avis médical.</w:t>
            </w:r>
          </w:p>
        </w:tc>
      </w:tr>
      <w:tr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Niveau 5</w:t>
            </w:r>
          </w:p>
        </w:tc>
        <w:tc>
          <w:tcPr>
            <w:tcW w:type="dxa" w:w="5328"/>
            <w:shd w:fill="F5F9FF"/>
            <w:tcBorders>
              <w:top w:val="single" w:sz="8" w:space="0" w:color="D9E8F7"/>
              <w:left w:val="single" w:sz="8" w:space="0" w:color="D9E8F7"/>
              <w:bottom w:val="single" w:sz="8" w:space="0" w:color="D9E8F7"/>
              <w:right w:val="single" w:sz="8" w:space="0" w:color="D9E8F7"/>
            </w:tcBorders>
            <w:vAlign w:val="center"/>
          </w:tcPr>
          <w:p>
            <w:r/>
            <w:r>
              <w:rPr>
                <w:b w:val="0"/>
                <w:color w:val="1F2D3D"/>
                <w:sz w:val="18"/>
              </w:rPr>
              <w:t>Phrase finale possible : ces résultats évoquent une réaction inflammatoire à interpréter selon les symptômes et l’évolution.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648" w:right="792" w:bottom="648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A8A99"/>
        <w:sz w:val="16"/>
      </w:rPr>
      <w:t>Modèle pédagogique gamifié — Marqueurs de l’inflammation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0B5FA5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0B5FA5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/>
      <w:b/>
      <w:bCs/>
      <w:color w:val="2CA58D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