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B1F3A"/>
          <w:sz w:val="48"/>
        </w:rPr>
        <w:t>REGISTRE OPÉRATIONNEL</w:t>
        <w:br/>
        <w:t>GESTION MAINTENANCE PREMIUM</w:t>
      </w:r>
    </w:p>
    <w:p>
      <w:pPr>
        <w:jc w:val="center"/>
      </w:pPr>
      <w:r>
        <w:rPr>
          <w:i/>
          <w:sz w:val="22"/>
        </w:rPr>
        <w:t>Système documentaire quotidien pour la coordination, le pilotage et la supervision maintenance</w:t>
      </w:r>
    </w:p>
    <w:tbl>
      <w:tblPr>
        <w:tblStyle w:val="TableGrid"/>
        <w:tblW w:type="auto" w:w="0"/>
        <w:tblLook w:firstColumn="1" w:firstRow="1" w:lastColumn="0" w:lastRow="0" w:noHBand="0" w:noVBand="1" w:val="04A0"/>
      </w:tblPr>
      <w:tblGrid>
        <w:gridCol w:w="9972"/>
      </w:tblGrid>
      <w:tr>
        <w:tc>
          <w:tcPr>
            <w:tcW w:type="dxa" w:w="9972"/>
            <w:shd w:fill="DCEEFF"/>
          </w:tcPr>
          <w:p>
            <w:r>
              <w:rPr>
                <w:b/>
                <w:color w:val="0B1F3A"/>
                <w:sz w:val="26"/>
              </w:rPr>
              <w:t>OBJECTIF DU DOCUMENT</w:t>
              <w:br/>
            </w:r>
            <w:r>
              <w:rPr>
                <w:sz w:val="22"/>
              </w:rPr>
              <w:t>Ce registre maintenance premium centralise les interventions, observations terrain, points critiques, transmissions d’équipe, contrôles techniques et synthèses opérationnelles. Il accompagne les ateliers industriels, services techniques et PME souhaitant structurer leur organisation maintenance avec une logique plus fluide et plus professionnelle.</w:t>
            </w:r>
          </w:p>
        </w:tc>
      </w:tr>
    </w:tbl>
    <w:p/>
    <w:p>
      <w:r>
        <w:rPr>
          <w:b/>
          <w:color w:val="0B1F3A"/>
          <w:sz w:val="36"/>
        </w:rPr>
        <w:t>1. Situation opérationnelle du jour</w:t>
      </w:r>
    </w:p>
    <w:tbl>
      <w:tblPr>
        <w:tblStyle w:val="TableGrid"/>
        <w:tblW w:type="auto" w:w="0"/>
        <w:tblLook w:firstColumn="1" w:firstRow="1" w:lastColumn="0" w:lastRow="0" w:noHBand="0" w:noVBand="1" w:val="04A0"/>
      </w:tblPr>
      <w:tblGrid>
        <w:gridCol w:w="2493"/>
        <w:gridCol w:w="2493"/>
        <w:gridCol w:w="2493"/>
        <w:gridCol w:w="2493"/>
      </w:tblGrid>
      <w:tr>
        <w:tc>
          <w:tcPr>
            <w:tcW w:type="dxa" w:w="2493"/>
            <w:shd w:fill="0B1F3A"/>
          </w:tcPr>
          <w:p>
            <w:r>
              <w:rPr>
                <w:b/>
                <w:color w:val="FFFFFF"/>
              </w:rPr>
              <w:t>Zone</w:t>
            </w:r>
          </w:p>
        </w:tc>
        <w:tc>
          <w:tcPr>
            <w:tcW w:type="dxa" w:w="2493"/>
            <w:shd w:fill="0B1F3A"/>
          </w:tcPr>
          <w:p>
            <w:r>
              <w:rPr>
                <w:b/>
                <w:color w:val="FFFFFF"/>
              </w:rPr>
              <w:t>État</w:t>
            </w:r>
          </w:p>
        </w:tc>
        <w:tc>
          <w:tcPr>
            <w:tcW w:type="dxa" w:w="2493"/>
            <w:shd w:fill="0B1F3A"/>
          </w:tcPr>
          <w:p>
            <w:r>
              <w:rPr>
                <w:b/>
                <w:color w:val="FFFFFF"/>
              </w:rPr>
              <w:t>Priorité</w:t>
            </w:r>
          </w:p>
        </w:tc>
        <w:tc>
          <w:tcPr>
            <w:tcW w:type="dxa" w:w="2493"/>
            <w:shd w:fill="0B1F3A"/>
          </w:tcPr>
          <w:p>
            <w:r>
              <w:rPr>
                <w:b/>
                <w:color w:val="FFFFFF"/>
              </w:rPr>
              <w:t>Responsable</w:t>
            </w:r>
          </w:p>
        </w:tc>
      </w:tr>
      <w:tr>
        <w:tc>
          <w:tcPr>
            <w:tcW w:type="dxa" w:w="2493"/>
          </w:tcPr>
          <w:p>
            <w:r>
              <w:t>Atelier A</w:t>
            </w:r>
          </w:p>
        </w:tc>
        <w:tc>
          <w:tcPr>
            <w:tcW w:type="dxa" w:w="2493"/>
          </w:tcPr>
          <w:p>
            <w:r>
              <w:t>Stable</w:t>
            </w:r>
          </w:p>
        </w:tc>
        <w:tc>
          <w:tcPr>
            <w:tcW w:type="dxa" w:w="2493"/>
          </w:tcPr>
          <w:p>
            <w:r>
              <w:t>Normale</w:t>
            </w:r>
          </w:p>
        </w:tc>
        <w:tc>
          <w:tcPr>
            <w:tcW w:type="dxa" w:w="2493"/>
          </w:tcPr>
          <w:p>
            <w:r>
              <w:t>Lucas Martin</w:t>
            </w:r>
          </w:p>
        </w:tc>
      </w:tr>
      <w:tr>
        <w:tc>
          <w:tcPr>
            <w:tcW w:type="dxa" w:w="2493"/>
          </w:tcPr>
          <w:p>
            <w:r>
              <w:t>Convoyeur C-2</w:t>
            </w:r>
          </w:p>
        </w:tc>
        <w:tc>
          <w:tcPr>
            <w:tcW w:type="dxa" w:w="2493"/>
          </w:tcPr>
          <w:p>
            <w:r>
              <w:t>Surveillance</w:t>
            </w:r>
          </w:p>
        </w:tc>
        <w:tc>
          <w:tcPr>
            <w:tcW w:type="dxa" w:w="2493"/>
          </w:tcPr>
          <w:p>
            <w:r>
              <w:t>Critique</w:t>
            </w:r>
          </w:p>
        </w:tc>
        <w:tc>
          <w:tcPr>
            <w:tcW w:type="dxa" w:w="2493"/>
          </w:tcPr>
          <w:p>
            <w:r>
              <w:t>Camille Robert</w:t>
            </w:r>
          </w:p>
        </w:tc>
      </w:tr>
      <w:tr>
        <w:tc>
          <w:tcPr>
            <w:tcW w:type="dxa" w:w="2493"/>
          </w:tcPr>
          <w:p>
            <w:r>
              <w:t>Compresseur PX-8</w:t>
            </w:r>
          </w:p>
        </w:tc>
        <w:tc>
          <w:tcPr>
            <w:tcW w:type="dxa" w:w="2493"/>
          </w:tcPr>
          <w:p>
            <w:r>
              <w:t>Contrôle renforcé</w:t>
            </w:r>
          </w:p>
        </w:tc>
        <w:tc>
          <w:tcPr>
            <w:tcW w:type="dxa" w:w="2493"/>
          </w:tcPr>
          <w:p>
            <w:r>
              <w:t>Haute</w:t>
            </w:r>
          </w:p>
        </w:tc>
        <w:tc>
          <w:tcPr>
            <w:tcW w:type="dxa" w:w="2493"/>
          </w:tcPr>
          <w:p>
            <w:r>
              <w:t>Nicolas Bernard</w:t>
            </w:r>
          </w:p>
        </w:tc>
      </w:tr>
      <w:tr>
        <w:tc>
          <w:tcPr>
            <w:tcW w:type="dxa" w:w="2493"/>
          </w:tcPr>
          <w:p>
            <w:r>
              <w:t>Zone stockage</w:t>
            </w:r>
          </w:p>
        </w:tc>
        <w:tc>
          <w:tcPr>
            <w:tcW w:type="dxa" w:w="2493"/>
          </w:tcPr>
          <w:p>
            <w:r>
              <w:t>RAS</w:t>
            </w:r>
          </w:p>
        </w:tc>
        <w:tc>
          <w:tcPr>
            <w:tcW w:type="dxa" w:w="2493"/>
          </w:tcPr>
          <w:p>
            <w:r>
              <w:t>Normale</w:t>
            </w:r>
          </w:p>
        </w:tc>
        <w:tc>
          <w:tcPr>
            <w:tcW w:type="dxa" w:w="2493"/>
          </w:tcPr>
          <w:p>
            <w:r>
              <w:t>Équipe soir</w:t>
            </w:r>
          </w:p>
        </w:tc>
      </w:tr>
      <w:tr>
        <w:tc>
          <w:tcPr>
            <w:tcW w:type="dxa" w:w="2493"/>
          </w:tcPr>
          <w:p>
            <w:r>
              <w:t>Robot RX-2</w:t>
            </w:r>
          </w:p>
        </w:tc>
        <w:tc>
          <w:tcPr>
            <w:tcW w:type="dxa" w:w="2493"/>
          </w:tcPr>
          <w:p>
            <w:r>
              <w:t>Inspection</w:t>
            </w:r>
          </w:p>
        </w:tc>
        <w:tc>
          <w:tcPr>
            <w:tcW w:type="dxa" w:w="2493"/>
          </w:tcPr>
          <w:p>
            <w:r>
              <w:t>Moyenne</w:t>
            </w:r>
          </w:p>
        </w:tc>
        <w:tc>
          <w:tcPr>
            <w:tcW w:type="dxa" w:w="2493"/>
          </w:tcPr>
          <w:p>
            <w:r>
              <w:t>Maintenance</w:t>
            </w:r>
          </w:p>
        </w:tc>
      </w:tr>
    </w:tbl>
    <w:p/>
    <w:p>
      <w:r>
        <w:rPr>
          <w:b/>
          <w:color w:val="0B1F3A"/>
          <w:sz w:val="36"/>
        </w:rPr>
        <w:t>2. Planning interventions prioritaires</w:t>
      </w:r>
    </w:p>
    <w:tbl>
      <w:tblPr>
        <w:tblStyle w:val="TableGrid"/>
        <w:tblW w:type="auto" w:w="0"/>
        <w:tblLook w:firstColumn="1" w:firstRow="1" w:lastColumn="0" w:lastRow="0" w:noHBand="0" w:noVBand="1" w:val="04A0"/>
      </w:tblPr>
      <w:tblGrid>
        <w:gridCol w:w="1662"/>
        <w:gridCol w:w="1662"/>
        <w:gridCol w:w="1662"/>
        <w:gridCol w:w="1662"/>
        <w:gridCol w:w="1662"/>
        <w:gridCol w:w="1662"/>
      </w:tblGrid>
      <w:tr>
        <w:tc>
          <w:tcPr>
            <w:tcW w:type="dxa" w:w="1662"/>
            <w:shd w:fill="0B5ED7"/>
          </w:tcPr>
          <w:p>
            <w:r>
              <w:rPr>
                <w:b/>
                <w:color w:val="FFFFFF"/>
              </w:rPr>
              <w:t>Date</w:t>
            </w:r>
          </w:p>
        </w:tc>
        <w:tc>
          <w:tcPr>
            <w:tcW w:type="dxa" w:w="1662"/>
            <w:shd w:fill="0B5ED7"/>
          </w:tcPr>
          <w:p>
            <w:r>
              <w:rPr>
                <w:b/>
                <w:color w:val="FFFFFF"/>
              </w:rPr>
              <w:t>Équipement</w:t>
            </w:r>
          </w:p>
        </w:tc>
        <w:tc>
          <w:tcPr>
            <w:tcW w:type="dxa" w:w="1662"/>
            <w:shd w:fill="0B5ED7"/>
          </w:tcPr>
          <w:p>
            <w:r>
              <w:rPr>
                <w:b/>
                <w:color w:val="FFFFFF"/>
              </w:rPr>
              <w:t>Intervention</w:t>
            </w:r>
          </w:p>
        </w:tc>
        <w:tc>
          <w:tcPr>
            <w:tcW w:type="dxa" w:w="1662"/>
            <w:shd w:fill="0B5ED7"/>
          </w:tcPr>
          <w:p>
            <w:r>
              <w:rPr>
                <w:b/>
                <w:color w:val="FFFFFF"/>
              </w:rPr>
              <w:t>Durée</w:t>
            </w:r>
          </w:p>
        </w:tc>
        <w:tc>
          <w:tcPr>
            <w:tcW w:type="dxa" w:w="1662"/>
            <w:shd w:fill="0B5ED7"/>
          </w:tcPr>
          <w:p>
            <w:r>
              <w:rPr>
                <w:b/>
                <w:color w:val="FFFFFF"/>
              </w:rPr>
              <w:t>Statut</w:t>
            </w:r>
          </w:p>
        </w:tc>
        <w:tc>
          <w:tcPr>
            <w:tcW w:type="dxa" w:w="1662"/>
            <w:shd w:fill="0B5ED7"/>
          </w:tcPr>
          <w:p>
            <w:r>
              <w:rPr>
                <w:b/>
                <w:color w:val="FFFFFF"/>
              </w:rPr>
              <w:t>Technicien</w:t>
            </w:r>
          </w:p>
        </w:tc>
      </w:tr>
      <w:tr>
        <w:tc>
          <w:tcPr>
            <w:tcW w:type="dxa" w:w="1662"/>
          </w:tcPr>
          <w:p>
            <w:r>
              <w:t>11/05</w:t>
            </w:r>
          </w:p>
        </w:tc>
        <w:tc>
          <w:tcPr>
            <w:tcW w:type="dxa" w:w="1662"/>
          </w:tcPr>
          <w:p>
            <w:r>
              <w:t>Presse P-04</w:t>
            </w:r>
          </w:p>
        </w:tc>
        <w:tc>
          <w:tcPr>
            <w:tcW w:type="dxa" w:w="1662"/>
          </w:tcPr>
          <w:p>
            <w:r>
              <w:t>Contrôle vibration</w:t>
            </w:r>
          </w:p>
        </w:tc>
        <w:tc>
          <w:tcPr>
            <w:tcW w:type="dxa" w:w="1662"/>
          </w:tcPr>
          <w:p>
            <w:r>
              <w:t>2h</w:t>
            </w:r>
          </w:p>
        </w:tc>
        <w:tc>
          <w:tcPr>
            <w:tcW w:type="dxa" w:w="1662"/>
          </w:tcPr>
          <w:p>
            <w:r>
              <w:t>Planifié</w:t>
            </w:r>
          </w:p>
        </w:tc>
        <w:tc>
          <w:tcPr>
            <w:tcW w:type="dxa" w:w="1662"/>
          </w:tcPr>
          <w:p>
            <w:r>
              <w:t>Lucas</w:t>
            </w:r>
          </w:p>
        </w:tc>
      </w:tr>
      <w:tr>
        <w:tc>
          <w:tcPr>
            <w:tcW w:type="dxa" w:w="1662"/>
          </w:tcPr>
          <w:p>
            <w:r>
              <w:t>11/05</w:t>
            </w:r>
          </w:p>
        </w:tc>
        <w:tc>
          <w:tcPr>
            <w:tcW w:type="dxa" w:w="1662"/>
          </w:tcPr>
          <w:p>
            <w:r>
              <w:t>Convoyeur C-2</w:t>
            </w:r>
          </w:p>
        </w:tc>
        <w:tc>
          <w:tcPr>
            <w:tcW w:type="dxa" w:w="1662"/>
          </w:tcPr>
          <w:p>
            <w:r>
              <w:t>Remplacement courroie</w:t>
            </w:r>
          </w:p>
        </w:tc>
        <w:tc>
          <w:tcPr>
            <w:tcW w:type="dxa" w:w="1662"/>
          </w:tcPr>
          <w:p>
            <w:r>
              <w:t>4h</w:t>
            </w:r>
          </w:p>
        </w:tc>
        <w:tc>
          <w:tcPr>
            <w:tcW w:type="dxa" w:w="1662"/>
          </w:tcPr>
          <w:p>
            <w:r>
              <w:t>Urgent</w:t>
            </w:r>
          </w:p>
        </w:tc>
        <w:tc>
          <w:tcPr>
            <w:tcW w:type="dxa" w:w="1662"/>
          </w:tcPr>
          <w:p>
            <w:r>
              <w:t>Camille</w:t>
            </w:r>
          </w:p>
        </w:tc>
      </w:tr>
      <w:tr>
        <w:tc>
          <w:tcPr>
            <w:tcW w:type="dxa" w:w="1662"/>
          </w:tcPr>
          <w:p>
            <w:r>
              <w:t>12/05</w:t>
            </w:r>
          </w:p>
        </w:tc>
        <w:tc>
          <w:tcPr>
            <w:tcW w:type="dxa" w:w="1662"/>
          </w:tcPr>
          <w:p>
            <w:r>
              <w:t>PX-8</w:t>
            </w:r>
          </w:p>
        </w:tc>
        <w:tc>
          <w:tcPr>
            <w:tcW w:type="dxa" w:w="1662"/>
          </w:tcPr>
          <w:p>
            <w:r>
              <w:t>Inspection thermique</w:t>
            </w:r>
          </w:p>
        </w:tc>
        <w:tc>
          <w:tcPr>
            <w:tcW w:type="dxa" w:w="1662"/>
          </w:tcPr>
          <w:p>
            <w:r>
              <w:t>1h</w:t>
            </w:r>
          </w:p>
        </w:tc>
        <w:tc>
          <w:tcPr>
            <w:tcW w:type="dxa" w:w="1662"/>
          </w:tcPr>
          <w:p>
            <w:r>
              <w:t>Préventif</w:t>
            </w:r>
          </w:p>
        </w:tc>
        <w:tc>
          <w:tcPr>
            <w:tcW w:type="dxa" w:w="1662"/>
          </w:tcPr>
          <w:p>
            <w:r>
              <w:t>Nicolas</w:t>
            </w:r>
          </w:p>
        </w:tc>
      </w:tr>
      <w:tr>
        <w:tc>
          <w:tcPr>
            <w:tcW w:type="dxa" w:w="1662"/>
          </w:tcPr>
          <w:p>
            <w:r>
              <w:t>12/05</w:t>
            </w:r>
          </w:p>
        </w:tc>
        <w:tc>
          <w:tcPr>
            <w:tcW w:type="dxa" w:w="1662"/>
          </w:tcPr>
          <w:p>
            <w:r>
              <w:t>Ligne A</w:t>
            </w:r>
          </w:p>
        </w:tc>
        <w:tc>
          <w:tcPr>
            <w:tcW w:type="dxa" w:w="1662"/>
          </w:tcPr>
          <w:p>
            <w:r>
              <w:t>Vérification capteurs</w:t>
            </w:r>
          </w:p>
        </w:tc>
        <w:tc>
          <w:tcPr>
            <w:tcW w:type="dxa" w:w="1662"/>
          </w:tcPr>
          <w:p>
            <w:r>
              <w:t>3h</w:t>
            </w:r>
          </w:p>
        </w:tc>
        <w:tc>
          <w:tcPr>
            <w:tcW w:type="dxa" w:w="1662"/>
          </w:tcPr>
          <w:p>
            <w:r>
              <w:t>En cours</w:t>
            </w:r>
          </w:p>
        </w:tc>
        <w:tc>
          <w:tcPr>
            <w:tcW w:type="dxa" w:w="1662"/>
          </w:tcPr>
          <w:p>
            <w:r>
              <w:t>Équipe nuit</w:t>
            </w:r>
          </w:p>
        </w:tc>
      </w:tr>
    </w:tbl>
    <w:p/>
    <w:p>
      <w:r>
        <w:rPr>
          <w:b/>
          <w:color w:val="0B1F3A"/>
          <w:sz w:val="36"/>
        </w:rPr>
        <w:t>3. Observations terrain et anomalies</w:t>
      </w:r>
    </w:p>
    <w:tbl>
      <w:tblPr>
        <w:tblStyle w:val="TableGrid"/>
        <w:tblW w:type="auto" w:w="0"/>
        <w:tblLook w:firstColumn="1" w:firstRow="1" w:lastColumn="0" w:lastRow="0" w:noHBand="0" w:noVBand="1" w:val="04A0"/>
      </w:tblPr>
      <w:tblGrid>
        <w:gridCol w:w="9972"/>
      </w:tblGrid>
      <w:tr>
        <w:tc>
          <w:tcPr>
            <w:tcW w:type="dxa" w:w="9972"/>
            <w:shd w:fill="FFF5E8"/>
          </w:tcPr>
          <w:p>
            <w:r>
              <w:rPr>
                <w:b/>
                <w:color w:val="0B1F3A"/>
                <w:sz w:val="26"/>
              </w:rPr>
              <w:t>OBSERVATIONS TECHNIQUES</w:t>
              <w:br/>
            </w:r>
            <w:r>
              <w:rPr>
                <w:sz w:val="22"/>
              </w:rPr>
              <w:t>Présence de vibrations intermittentes sur la ligne A lors de la montée en cadence. Dérive thermique légère observée sur le compresseur PX-8 durant le cycle de nuit. Niveau sonore inhabituel détecté sur le convoyeur C-2 après redémarrage progressif. Surveillance recommandée sur les roulements de la presse P-04.</w:t>
            </w:r>
          </w:p>
        </w:tc>
      </w:tr>
    </w:tbl>
    <w:p/>
    <w:p>
      <w:r>
        <w:rPr>
          <w:b/>
          <w:color w:val="0B1F3A"/>
          <w:sz w:val="36"/>
        </w:rPr>
        <w:t>4. Check-list opérationnelle quotidienne</w:t>
      </w:r>
    </w:p>
    <w:tbl>
      <w:tblPr>
        <w:tblStyle w:val="TableGrid"/>
        <w:tblW w:type="auto" w:w="0"/>
        <w:tblLook w:firstColumn="1" w:firstRow="1" w:lastColumn="0" w:lastRow="0" w:noHBand="0" w:noVBand="1" w:val="04A0"/>
      </w:tblPr>
      <w:tblGrid>
        <w:gridCol w:w="1994"/>
        <w:gridCol w:w="1994"/>
        <w:gridCol w:w="1994"/>
        <w:gridCol w:w="1994"/>
        <w:gridCol w:w="1994"/>
      </w:tblGrid>
      <w:tr>
        <w:tc>
          <w:tcPr>
            <w:tcW w:type="dxa" w:w="1994"/>
            <w:shd w:fill="2E7D32"/>
          </w:tcPr>
          <w:p>
            <w:r>
              <w:rPr>
                <w:b/>
                <w:color w:val="FFFFFF"/>
              </w:rPr>
              <w:t>Point contrôle</w:t>
            </w:r>
          </w:p>
        </w:tc>
        <w:tc>
          <w:tcPr>
            <w:tcW w:type="dxa" w:w="1994"/>
            <w:shd w:fill="2E7D32"/>
          </w:tcPr>
          <w:p>
            <w:r>
              <w:rPr>
                <w:b/>
                <w:color w:val="FFFFFF"/>
              </w:rPr>
              <w:t>Zone</w:t>
            </w:r>
          </w:p>
        </w:tc>
        <w:tc>
          <w:tcPr>
            <w:tcW w:type="dxa" w:w="1994"/>
            <w:shd w:fill="2E7D32"/>
          </w:tcPr>
          <w:p>
            <w:r>
              <w:rPr>
                <w:b/>
                <w:color w:val="FFFFFF"/>
              </w:rPr>
              <w:t>Validation</w:t>
            </w:r>
          </w:p>
        </w:tc>
        <w:tc>
          <w:tcPr>
            <w:tcW w:type="dxa" w:w="1994"/>
            <w:shd w:fill="2E7D32"/>
          </w:tcPr>
          <w:p>
            <w:r>
              <w:rPr>
                <w:b/>
                <w:color w:val="FFFFFF"/>
              </w:rPr>
              <w:t>Priorité</w:t>
            </w:r>
          </w:p>
        </w:tc>
        <w:tc>
          <w:tcPr>
            <w:tcW w:type="dxa" w:w="1994"/>
            <w:shd w:fill="2E7D32"/>
          </w:tcPr>
          <w:p>
            <w:r>
              <w:rPr>
                <w:b/>
                <w:color w:val="FFFFFF"/>
              </w:rPr>
              <w:t>Observation</w:t>
            </w:r>
          </w:p>
        </w:tc>
      </w:tr>
      <w:tr>
        <w:tc>
          <w:tcPr>
            <w:tcW w:type="dxa" w:w="1994"/>
          </w:tcPr>
          <w:p>
            <w:r>
              <w:t>Lubrification convoyeur</w:t>
            </w:r>
          </w:p>
        </w:tc>
        <w:tc>
          <w:tcPr>
            <w:tcW w:type="dxa" w:w="1994"/>
          </w:tcPr>
          <w:p>
            <w:r>
              <w:t>Atelier B</w:t>
            </w:r>
          </w:p>
        </w:tc>
        <w:tc>
          <w:tcPr>
            <w:tcW w:type="dxa" w:w="1994"/>
          </w:tcPr>
          <w:p>
            <w:r>
              <w:t>✔</w:t>
            </w:r>
          </w:p>
        </w:tc>
        <w:tc>
          <w:tcPr>
            <w:tcW w:type="dxa" w:w="1994"/>
          </w:tcPr>
          <w:p>
            <w:r>
              <w:t>Haute</w:t>
            </w:r>
          </w:p>
        </w:tc>
        <w:tc>
          <w:tcPr>
            <w:tcW w:type="dxa" w:w="1994"/>
          </w:tcPr>
          <w:p>
            <w:r>
              <w:t>Conforme</w:t>
            </w:r>
          </w:p>
        </w:tc>
      </w:tr>
      <w:tr>
        <w:tc>
          <w:tcPr>
            <w:tcW w:type="dxa" w:w="1994"/>
          </w:tcPr>
          <w:p>
            <w:r>
              <w:t>Contrôle température</w:t>
            </w:r>
          </w:p>
        </w:tc>
        <w:tc>
          <w:tcPr>
            <w:tcW w:type="dxa" w:w="1994"/>
          </w:tcPr>
          <w:p>
            <w:r>
              <w:t>Zone Nord</w:t>
            </w:r>
          </w:p>
        </w:tc>
        <w:tc>
          <w:tcPr>
            <w:tcW w:type="dxa" w:w="1994"/>
          </w:tcPr>
          <w:p>
            <w:r>
              <w:t>✔</w:t>
            </w:r>
          </w:p>
        </w:tc>
        <w:tc>
          <w:tcPr>
            <w:tcW w:type="dxa" w:w="1994"/>
          </w:tcPr>
          <w:p>
            <w:r>
              <w:t>Normale</w:t>
            </w:r>
          </w:p>
        </w:tc>
        <w:tc>
          <w:tcPr>
            <w:tcW w:type="dxa" w:w="1994"/>
          </w:tcPr>
          <w:p>
            <w:r>
              <w:t>Stable</w:t>
            </w:r>
          </w:p>
        </w:tc>
      </w:tr>
      <w:tr>
        <w:tc>
          <w:tcPr>
            <w:tcW w:type="dxa" w:w="1994"/>
          </w:tcPr>
          <w:p>
            <w:r>
              <w:t>Inspection sécurité</w:t>
            </w:r>
          </w:p>
        </w:tc>
        <w:tc>
          <w:tcPr>
            <w:tcW w:type="dxa" w:w="1994"/>
          </w:tcPr>
          <w:p>
            <w:r>
              <w:t>Presse P-04</w:t>
            </w:r>
          </w:p>
        </w:tc>
        <w:tc>
          <w:tcPr>
            <w:tcW w:type="dxa" w:w="1994"/>
          </w:tcPr>
          <w:p>
            <w:r>
              <w:t>✔</w:t>
            </w:r>
          </w:p>
        </w:tc>
        <w:tc>
          <w:tcPr>
            <w:tcW w:type="dxa" w:w="1994"/>
          </w:tcPr>
          <w:p>
            <w:r>
              <w:t>Critique</w:t>
            </w:r>
          </w:p>
        </w:tc>
        <w:tc>
          <w:tcPr>
            <w:tcW w:type="dxa" w:w="1994"/>
          </w:tcPr>
          <w:p>
            <w:r>
              <w:t>RAS</w:t>
            </w:r>
          </w:p>
        </w:tc>
      </w:tr>
      <w:tr>
        <w:tc>
          <w:tcPr>
            <w:tcW w:type="dxa" w:w="1994"/>
          </w:tcPr>
          <w:p>
            <w:r>
              <w:t>Nettoyage filtre</w:t>
            </w:r>
          </w:p>
        </w:tc>
        <w:tc>
          <w:tcPr>
            <w:tcW w:type="dxa" w:w="1994"/>
          </w:tcPr>
          <w:p>
            <w:r>
              <w:t>Compresseur PX-8</w:t>
            </w:r>
          </w:p>
        </w:tc>
        <w:tc>
          <w:tcPr>
            <w:tcW w:type="dxa" w:w="1994"/>
          </w:tcPr>
          <w:p>
            <w:r>
              <w:t>✖</w:t>
            </w:r>
          </w:p>
        </w:tc>
        <w:tc>
          <w:tcPr>
            <w:tcW w:type="dxa" w:w="1994"/>
          </w:tcPr>
          <w:p>
            <w:r>
              <w:t>Moyenne</w:t>
            </w:r>
          </w:p>
        </w:tc>
        <w:tc>
          <w:tcPr>
            <w:tcW w:type="dxa" w:w="1994"/>
          </w:tcPr>
          <w:p>
            <w:r>
              <w:t>À programmer</w:t>
            </w:r>
          </w:p>
        </w:tc>
      </w:tr>
    </w:tbl>
    <w:p/>
    <w:p>
      <w:r>
        <w:rPr>
          <w:b/>
          <w:color w:val="0B1F3A"/>
          <w:sz w:val="36"/>
        </w:rPr>
        <w:t>5. Transmission équipe suivante</w:t>
      </w:r>
    </w:p>
    <w:tbl>
      <w:tblPr>
        <w:tblStyle w:val="TableGrid"/>
        <w:tblW w:type="auto" w:w="0"/>
        <w:tblLook w:firstColumn="1" w:firstRow="1" w:lastColumn="0" w:lastRow="0" w:noHBand="0" w:noVBand="1" w:val="04A0"/>
      </w:tblPr>
      <w:tblGrid>
        <w:gridCol w:w="9972"/>
      </w:tblGrid>
      <w:tr>
        <w:tc>
          <w:tcPr>
            <w:tcW w:type="dxa" w:w="9972"/>
            <w:shd w:fill="F5F0FF"/>
          </w:tcPr>
          <w:p>
            <w:r>
              <w:rPr>
                <w:b/>
                <w:color w:val="0B1F3A"/>
                <w:sz w:val="26"/>
              </w:rPr>
              <w:t>POINTS DE VIGILANCE</w:t>
              <w:br/>
            </w:r>
            <w:r>
              <w:rPr>
                <w:sz w:val="22"/>
              </w:rPr>
              <w:t>Maintenir une surveillance renforcée sur le convoyeur C-2 durant le poste du soir. Validation vibration ligne A avant redémarrage complet. Commande pièces RX-2 attendue demain matin. Contrôle complémentaire du compresseur PX-8 recommandé avant montée en charge.</w:t>
            </w:r>
          </w:p>
        </w:tc>
      </w:tr>
    </w:tbl>
    <w:p/>
    <w:p>
      <w:r>
        <w:rPr>
          <w:b/>
          <w:color w:val="0B1F3A"/>
          <w:sz w:val="36"/>
        </w:rPr>
        <w:t>6. Synthèse management maintenance</w:t>
      </w:r>
    </w:p>
    <w:tbl>
      <w:tblPr>
        <w:tblStyle w:val="TableGrid"/>
        <w:tblW w:type="auto" w:w="0"/>
        <w:tblLook w:firstColumn="1" w:firstRow="1" w:lastColumn="0" w:lastRow="0" w:noHBand="0" w:noVBand="1" w:val="04A0"/>
      </w:tblPr>
      <w:tblGrid>
        <w:gridCol w:w="2493"/>
        <w:gridCol w:w="2493"/>
        <w:gridCol w:w="2493"/>
        <w:gridCol w:w="2493"/>
      </w:tblGrid>
      <w:tr>
        <w:tc>
          <w:tcPr>
            <w:tcW w:type="dxa" w:w="2493"/>
            <w:shd w:fill="5B2C83"/>
          </w:tcPr>
          <w:p>
            <w:r>
              <w:rPr>
                <w:b/>
                <w:color w:val="FFFFFF"/>
              </w:rPr>
              <w:t>Indicateur</w:t>
            </w:r>
          </w:p>
        </w:tc>
        <w:tc>
          <w:tcPr>
            <w:tcW w:type="dxa" w:w="2493"/>
            <w:shd w:fill="5B2C83"/>
          </w:tcPr>
          <w:p>
            <w:r>
              <w:rPr>
                <w:b/>
                <w:color w:val="FFFFFF"/>
              </w:rPr>
              <w:t>Valeur</w:t>
            </w:r>
          </w:p>
        </w:tc>
        <w:tc>
          <w:tcPr>
            <w:tcW w:type="dxa" w:w="2493"/>
            <w:shd w:fill="5B2C83"/>
          </w:tcPr>
          <w:p>
            <w:r>
              <w:rPr>
                <w:b/>
                <w:color w:val="FFFFFF"/>
              </w:rPr>
              <w:t>Évolution</w:t>
            </w:r>
          </w:p>
        </w:tc>
        <w:tc>
          <w:tcPr>
            <w:tcW w:type="dxa" w:w="2493"/>
            <w:shd w:fill="5B2C83"/>
          </w:tcPr>
          <w:p>
            <w:r>
              <w:rPr>
                <w:b/>
                <w:color w:val="FFFFFF"/>
              </w:rPr>
              <w:t>Commentaire</w:t>
            </w:r>
          </w:p>
        </w:tc>
      </w:tr>
      <w:tr>
        <w:tc>
          <w:tcPr>
            <w:tcW w:type="dxa" w:w="2493"/>
          </w:tcPr>
          <w:p>
            <w:r>
              <w:t>Disponibilité atelier</w:t>
            </w:r>
          </w:p>
        </w:tc>
        <w:tc>
          <w:tcPr>
            <w:tcW w:type="dxa" w:w="2493"/>
          </w:tcPr>
          <w:p>
            <w:r>
              <w:t>96%</w:t>
            </w:r>
          </w:p>
        </w:tc>
        <w:tc>
          <w:tcPr>
            <w:tcW w:type="dxa" w:w="2493"/>
          </w:tcPr>
          <w:p>
            <w:r>
              <w:t>↗</w:t>
            </w:r>
          </w:p>
        </w:tc>
        <w:tc>
          <w:tcPr>
            <w:tcW w:type="dxa" w:w="2493"/>
          </w:tcPr>
          <w:p>
            <w:r>
              <w:t>Stabilité renforcée</w:t>
            </w:r>
          </w:p>
        </w:tc>
      </w:tr>
      <w:tr>
        <w:tc>
          <w:tcPr>
            <w:tcW w:type="dxa" w:w="2493"/>
          </w:tcPr>
          <w:p>
            <w:r>
              <w:t>OT ouverts</w:t>
            </w:r>
          </w:p>
        </w:tc>
        <w:tc>
          <w:tcPr>
            <w:tcW w:type="dxa" w:w="2493"/>
          </w:tcPr>
          <w:p>
            <w:r>
              <w:t>14</w:t>
            </w:r>
          </w:p>
        </w:tc>
        <w:tc>
          <w:tcPr>
            <w:tcW w:type="dxa" w:w="2493"/>
          </w:tcPr>
          <w:p>
            <w:r>
              <w:t>↘</w:t>
            </w:r>
          </w:p>
        </w:tc>
        <w:tc>
          <w:tcPr>
            <w:tcW w:type="dxa" w:w="2493"/>
          </w:tcPr>
          <w:p>
            <w:r>
              <w:t>Amélioration progressive</w:t>
            </w:r>
          </w:p>
        </w:tc>
      </w:tr>
      <w:tr>
        <w:tc>
          <w:tcPr>
            <w:tcW w:type="dxa" w:w="2493"/>
          </w:tcPr>
          <w:p>
            <w:r>
              <w:t>Temps arrêt</w:t>
            </w:r>
          </w:p>
        </w:tc>
        <w:tc>
          <w:tcPr>
            <w:tcW w:type="dxa" w:w="2493"/>
          </w:tcPr>
          <w:p>
            <w:r>
              <w:t>12h</w:t>
            </w:r>
          </w:p>
        </w:tc>
        <w:tc>
          <w:tcPr>
            <w:tcW w:type="dxa" w:w="2493"/>
          </w:tcPr>
          <w:p>
            <w:r>
              <w:t>↘</w:t>
            </w:r>
          </w:p>
        </w:tc>
        <w:tc>
          <w:tcPr>
            <w:tcW w:type="dxa" w:w="2493"/>
          </w:tcPr>
          <w:p>
            <w:r>
              <w:t>Réduction observée</w:t>
            </w:r>
          </w:p>
        </w:tc>
      </w:tr>
      <w:tr>
        <w:tc>
          <w:tcPr>
            <w:tcW w:type="dxa" w:w="2493"/>
          </w:tcPr>
          <w:p>
            <w:r>
              <w:t>Préventif réalisé</w:t>
            </w:r>
          </w:p>
        </w:tc>
        <w:tc>
          <w:tcPr>
            <w:tcW w:type="dxa" w:w="2493"/>
          </w:tcPr>
          <w:p>
            <w:r>
              <w:t>88%</w:t>
            </w:r>
          </w:p>
        </w:tc>
        <w:tc>
          <w:tcPr>
            <w:tcW w:type="dxa" w:w="2493"/>
          </w:tcPr>
          <w:p>
            <w:r>
              <w:t>↗</w:t>
            </w:r>
          </w:p>
        </w:tc>
        <w:tc>
          <w:tcPr>
            <w:tcW w:type="dxa" w:w="2493"/>
          </w:tcPr>
          <w:p>
            <w:r>
              <w:t>Bonne dynamique</w:t>
            </w:r>
          </w:p>
        </w:tc>
      </w:tr>
    </w:tbl>
    <w:p/>
    <w:p>
      <w:r>
        <w:rPr>
          <w:b/>
          <w:color w:val="0B1F3A"/>
          <w:sz w:val="22"/>
        </w:rPr>
        <w:t>Ce registre opérationnel maintenance transforme les informations techniques quotidiennes en véritable système de coordination maintenance. Il facilite la transmission, améliore la traçabilité et renforce la continuité opérationnelle des ateliers et services techniques.</w:t>
      </w:r>
    </w:p>
    <w:sectPr w:rsidR="00FC693F" w:rsidRPr="0006063C" w:rsidSect="00034616">
      <w:pgSz w:w="12240" w:h="15840"/>
      <w:pgMar w:top="1020" w:right="1134" w:bottom="102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