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0b1220"/>
            <w:tcMar>
              <w:top w:w="220" w:type="dxa"/>
              <w:start w:w="220" w:type="dxa"/>
              <w:bottom w:w="220" w:type="dxa"/>
              <w:end w:w="220" w:type="dxa"/>
            </w:tcMar>
          </w:tcPr>
          <w:p>
            <w:r>
              <w:rPr>
                <w:b/>
                <w:color w:val="0E1525"/>
                <w:sz w:val="40"/>
              </w:rPr>
              <w:t>NT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20"/>
            </w:tblGrid>
            <w:tr>
              <w:tc>
                <w:tcPr>
                  <w:tcW w:type="dxa" w:w="4320"/>
                  <w:shd w:fill="d4af37"/>
                  <w:tcMar>
                    <w:top w:w="200" w:type="dxa"/>
                    <w:start w:w="200" w:type="dxa"/>
                    <w:bottom w:w="200" w:type="dxa"/>
                    <w:end w:w="200" w:type="dxa"/>
                  </w:tcMar>
                </w:tcPr>
                <w:p>
                  <w:pPr>
                    <w:jc w:val="center"/>
                  </w:pPr>
                  <w:r>
                    <w:rPr>
                      <w:b/>
                      <w:color w:val="0E1525"/>
                      <w:sz w:val="32"/>
                    </w:rPr>
                    <w:t>NT</w:t>
                  </w:r>
                </w:p>
              </w:tc>
            </w:tr>
          </w:tbl>
          <w:p/>
          <w:p>
            <w:r>
              <w:rPr>
                <w:b/>
                <w:color w:val="FFFFFF"/>
                <w:sz w:val="32"/>
              </w:rPr>
              <w:t>NOVA TECH SOLUTIONS</w:t>
            </w:r>
          </w:p>
          <w:p>
            <w:r>
              <w:rPr>
                <w:color w:val="D4AF37"/>
                <w:sz w:val="20"/>
              </w:rPr>
              <w:t>SAS au capital de 500 000 €</w:t>
            </w:r>
          </w:p>
        </w:tc>
        <w:tc>
          <w:tcPr>
            <w:tcW w:type="dxa" w:w="4320"/>
            <w:shd w:fill="0b1220"/>
            <w:tcMar>
              <w:top w:w="220" w:type="dxa"/>
              <w:start w:w="220" w:type="dxa"/>
              <w:bottom w:w="220" w:type="dxa"/>
              <w:end w:w="220" w:type="dxa"/>
            </w:tcMar>
          </w:tcPr>
          <w:p>
            <w:pPr>
              <w:jc w:val="left"/>
            </w:pPr>
            <w:r>
              <w:rPr>
                <w:b/>
                <w:color w:val="F3D57A"/>
                <w:sz w:val="20"/>
              </w:rPr>
              <w:t>FICHE D’IDENTITÉ ENTREPRISE</w:t>
            </w:r>
          </w:p>
          <w:p>
            <w:r>
              <w:rPr>
                <w:color w:val="D7DFEB"/>
                <w:sz w:val="20"/>
              </w:rPr>
              <w:t>Société spécialisée dans la conception de solutions digitales orientées performance, automatisation et structuration des opérations métier.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tcMar>
              <w:top w:w="120" w:type="dxa"/>
              <w:start w:w="120" w:type="dxa"/>
              <w:bottom w:w="120" w:type="dxa"/>
              <w:end w:w="120" w:type="dxa"/>
            </w:tcMar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20"/>
            </w:tblGrid>
            <w:tr>
              <w:tc>
                <w:tcPr>
                  <w:tcW w:type="dxa" w:w="4320"/>
                  <w:shd w:fill="111b2f"/>
                  <w:tcMar>
                    <w:top w:w="180" w:type="dxa"/>
                    <w:start w:w="180" w:type="dxa"/>
                    <w:bottom w:w="180" w:type="dxa"/>
                    <w:end w:w="180" w:type="dxa"/>
                  </w:tcMar>
                </w:tcPr>
                <w:p>
                  <w:r>
                    <w:rPr>
                      <w:b/>
                      <w:color w:val="D4AF37"/>
                      <w:sz w:val="22"/>
                    </w:rPr>
                    <w:t>Présentation</w:t>
                  </w:r>
                </w:p>
                <w:p>
                  <w:r>
                    <w:rPr>
                      <w:b/>
                      <w:color w:val="FFFFFF"/>
                      <w:sz w:val="26"/>
                    </w:rPr>
                    <w:t>Une structure pensée pour rendre les opérations plus lisibles et pilotables</w:t>
                  </w:r>
                </w:p>
                <w:p>
                  <w:r>
                    <w:rPr>
                      <w:color w:val="D8E0EC"/>
                      <w:sz w:val="20"/>
                    </w:rPr>
                    <w:t>L’activité s’articule autour du développement d’outils sur mesure, de l’exploitation de la donnée et de l’automatisation des tâches. L’objectif demeure constant : améliorer la qualité d’exécution et donner aux équipes des instruments de pilotage utiles.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440"/>
              <w:gridCol w:w="1440"/>
              <w:gridCol w:w="1440"/>
            </w:tblGrid>
            <w:tr>
              <w:tc>
                <w:tcPr>
                  <w:tcW w:type="dxa" w:w="1440"/>
                  <w:shd w:fill="0d1423"/>
                  <w:tcMar>
                    <w:top w:w="160" w:type="dxa"/>
                    <w:start w:w="160" w:type="dxa"/>
                    <w:bottom w:w="160" w:type="dxa"/>
                    <w:end w:w="160" w:type="dxa"/>
                  </w:tcMar>
                </w:tcPr>
                <w:p>
                  <w:r>
                    <w:rPr>
                      <w:b/>
                      <w:color w:val="FFFFFF"/>
                      <w:sz w:val="22"/>
                    </w:rPr>
                    <w:t>Développement</w:t>
                  </w:r>
                </w:p>
                <w:p>
                  <w:r>
                    <w:rPr>
                      <w:color w:val="CBD5E1"/>
                      <w:sz w:val="20"/>
                    </w:rPr>
                    <w:t>Solutions sur mesure adaptées aux besoins métiers</w:t>
                  </w:r>
                </w:p>
              </w:tc>
              <w:tc>
                <w:tcPr>
                  <w:tcW w:type="dxa" w:w="1440"/>
                  <w:shd w:fill="0d1423"/>
                  <w:tcMar>
                    <w:top w:w="160" w:type="dxa"/>
                    <w:start w:w="160" w:type="dxa"/>
                    <w:bottom w:w="160" w:type="dxa"/>
                    <w:end w:w="160" w:type="dxa"/>
                  </w:tcMar>
                </w:tcPr>
                <w:p>
                  <w:r>
                    <w:rPr>
                      <w:b/>
                      <w:color w:val="FFFFFF"/>
                      <w:sz w:val="22"/>
                    </w:rPr>
                    <w:t>Data</w:t>
                  </w:r>
                </w:p>
                <w:p>
                  <w:r>
                    <w:rPr>
                      <w:color w:val="CBD5E1"/>
                      <w:sz w:val="20"/>
                    </w:rPr>
                    <w:t>Structuration et valorisation des données</w:t>
                  </w:r>
                </w:p>
              </w:tc>
              <w:tc>
                <w:tcPr>
                  <w:tcW w:type="dxa" w:w="1440"/>
                  <w:shd w:fill="0d1423"/>
                  <w:tcMar>
                    <w:top w:w="160" w:type="dxa"/>
                    <w:start w:w="160" w:type="dxa"/>
                    <w:bottom w:w="160" w:type="dxa"/>
                    <w:end w:w="160" w:type="dxa"/>
                  </w:tcMar>
                </w:tcPr>
                <w:p>
                  <w:r>
                    <w:rPr>
                      <w:b/>
                      <w:color w:val="FFFFFF"/>
                      <w:sz w:val="22"/>
                    </w:rPr>
                    <w:t>Automatisation</w:t>
                  </w:r>
                </w:p>
                <w:p>
                  <w:r>
                    <w:rPr>
                      <w:color w:val="CBD5E1"/>
                      <w:sz w:val="20"/>
                    </w:rPr>
                    <w:t>Optimisation des processus internes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20"/>
            </w:tblGrid>
            <w:tr>
              <w:tc>
                <w:tcPr>
                  <w:tcW w:type="dxa" w:w="4320"/>
                  <w:shd w:fill="111b2f"/>
                  <w:tcMar>
                    <w:top w:w="180" w:type="dxa"/>
                    <w:start w:w="180" w:type="dxa"/>
                    <w:bottom w:w="180" w:type="dxa"/>
                    <w:end w:w="180" w:type="dxa"/>
                  </w:tcMar>
                </w:tcPr>
                <w:p>
                  <w:r>
                    <w:rPr>
                      <w:b/>
                      <w:color w:val="F3D57A"/>
                      <w:sz w:val="22"/>
                    </w:rPr>
                    <w:t>Positionnement</w:t>
                  </w:r>
                </w:p>
                <w:p>
                  <w:r>
                    <w:rPr>
                      <w:color w:val="E3E9F2"/>
                      <w:sz w:val="20"/>
                    </w:rPr>
                    <w:t>Articulation entre exigence technique et compréhension des enjeux métier, avec des dispositifs sobres, robustes et directement exploitables.</w:t>
                  </w:r>
                </w:p>
              </w:tc>
            </w:tr>
          </w:tbl>
          <w:p/>
        </w:tc>
        <w:tc>
          <w:tcPr>
            <w:tcW w:type="dxa" w:w="4320"/>
            <w:tcMar>
              <w:top w:w="120" w:type="dxa"/>
              <w:start w:w="120" w:type="dxa"/>
              <w:bottom w:w="120" w:type="dxa"/>
              <w:end w:w="120" w:type="dxa"/>
            </w:tcMar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20"/>
            </w:tblGrid>
            <w:tr>
              <w:tc>
                <w:tcPr>
                  <w:tcW w:type="dxa" w:w="4320"/>
                  <w:shd w:fill="111b2f"/>
                  <w:tcMar>
                    <w:top w:w="180" w:type="dxa"/>
                    <w:start w:w="180" w:type="dxa"/>
                    <w:bottom w:w="180" w:type="dxa"/>
                    <w:end w:w="180" w:type="dxa"/>
                  </w:tcMar>
                </w:tcPr>
                <w:p>
                  <w:r>
                    <w:rPr>
                      <w:b/>
                      <w:color w:val="D4AF37"/>
                      <w:sz w:val="22"/>
                    </w:rPr>
                    <w:t>Identité</w:t>
                  </w:r>
                </w:p>
                <w:p>
                  <w:r>
                    <w:rPr>
                      <w:b/>
                      <w:color w:val="97A6BA"/>
                      <w:sz w:val="20"/>
                    </w:rPr>
                    <w:t xml:space="preserve">Raison sociale : </w:t>
                  </w:r>
                  <w:r>
                    <w:rPr>
                      <w:b/>
                      <w:color w:val="FFFFFF"/>
                      <w:sz w:val="20"/>
                    </w:rPr>
                    <w:t>NOVA TECH SOLUTIONS</w:t>
                  </w:r>
                </w:p>
                <w:p>
                  <w:r>
                    <w:rPr>
                      <w:b/>
                      <w:color w:val="97A6BA"/>
                      <w:sz w:val="20"/>
                    </w:rPr>
                    <w:t xml:space="preserve">Forme juridique : </w:t>
                  </w:r>
                  <w:r>
                    <w:rPr>
                      <w:b/>
                      <w:color w:val="FFFFFF"/>
                      <w:sz w:val="20"/>
                    </w:rPr>
                    <w:t>SAS</w:t>
                  </w:r>
                </w:p>
                <w:p>
                  <w:r>
                    <w:rPr>
                      <w:b/>
                      <w:color w:val="97A6BA"/>
                      <w:sz w:val="20"/>
                    </w:rPr>
                    <w:t xml:space="preserve">Année de création : </w:t>
                  </w:r>
                  <w:r>
                    <w:rPr>
                      <w:b/>
                      <w:color w:val="FFFFFF"/>
                      <w:sz w:val="20"/>
                    </w:rPr>
                    <w:t>2018</w:t>
                  </w:r>
                </w:p>
                <w:p>
                  <w:r>
                    <w:rPr>
                      <w:b/>
                      <w:color w:val="97A6BA"/>
                      <w:sz w:val="20"/>
                    </w:rPr>
                    <w:t xml:space="preserve">Capital social : </w:t>
                  </w:r>
                  <w:r>
                    <w:rPr>
                      <w:b/>
                      <w:color w:val="FFFFFF"/>
                      <w:sz w:val="20"/>
                    </w:rPr>
                    <w:t>500 000 €</w:t>
                  </w:r>
                </w:p>
                <w:p>
                  <w:r>
                    <w:rPr>
                      <w:b/>
                      <w:color w:val="97A6BA"/>
                      <w:sz w:val="20"/>
                    </w:rPr>
                    <w:t xml:space="preserve">SIREN : </w:t>
                  </w:r>
                  <w:r>
                    <w:rPr>
                      <w:b/>
                      <w:color w:val="FFFFFF"/>
                      <w:sz w:val="20"/>
                    </w:rPr>
                    <w:t>123 456 789</w:t>
                  </w:r>
                </w:p>
                <w:p>
                  <w:r>
                    <w:rPr>
                      <w:b/>
                      <w:color w:val="97A6BA"/>
                      <w:sz w:val="20"/>
                    </w:rPr>
                    <w:t xml:space="preserve">SIRET : </w:t>
                  </w:r>
                  <w:r>
                    <w:rPr>
                      <w:b/>
                      <w:color w:val="FFFFFF"/>
                      <w:sz w:val="20"/>
                    </w:rPr>
                    <w:t>123 456 789 00012</w:t>
                  </w:r>
                </w:p>
                <w:p>
                  <w:r>
                    <w:rPr>
                      <w:b/>
                      <w:color w:val="97A6BA"/>
                      <w:sz w:val="20"/>
                    </w:rPr>
                    <w:t xml:space="preserve">Code APE : </w:t>
                  </w:r>
                  <w:r>
                    <w:rPr>
                      <w:b/>
                      <w:color w:val="FFFFFF"/>
                      <w:sz w:val="20"/>
                    </w:rPr>
                    <w:t>6202A</w:t>
                  </w:r>
                </w:p>
                <w:p>
                  <w:r>
                    <w:rPr>
                      <w:b/>
                      <w:color w:val="97A6BA"/>
                      <w:sz w:val="20"/>
                    </w:rPr>
                    <w:t xml:space="preserve">Siège social : </w:t>
                  </w:r>
                  <w:r>
                    <w:rPr>
                      <w:b/>
                      <w:color w:val="FFFFFF"/>
                      <w:sz w:val="20"/>
                    </w:rPr>
                    <w:t>Paris, France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160"/>
              <w:gridCol w:w="2160"/>
            </w:tblGrid>
            <w:tr>
              <w:tc>
                <w:tcPr>
                  <w:tcW w:type="dxa" w:w="2160"/>
                  <w:shd w:fill="0d1423"/>
                  <w:tcMar>
                    <w:top w:w="200" w:type="dxa"/>
                    <w:start w:w="200" w:type="dxa"/>
                    <w:bottom w:w="200" w:type="dxa"/>
                    <w:end w:w="200" w:type="dxa"/>
                  </w:tcMar>
                </w:tcPr>
                <w:p>
                  <w:pPr>
                    <w:spacing w:before="0" w:after="80" w:line="240" w:lineRule="auto"/>
                    <w:jc w:val="center"/>
                  </w:pPr>
                  <w:r>
                    <w:rPr>
                      <w:b/>
                      <w:color w:val="F3D57A"/>
                      <w:sz w:val="36"/>
                    </w:rPr>
                    <w:t>3,2 M€</w:t>
                  </w:r>
                </w:p>
                <w:p>
                  <w:pPr>
                    <w:spacing w:before="0" w:after="0" w:line="240" w:lineRule="auto"/>
                    <w:jc w:val="center"/>
                  </w:pPr>
                  <w:r>
                    <w:rPr>
                      <w:color w:val="9FB0C5"/>
                      <w:sz w:val="20"/>
                    </w:rPr>
                    <w:t>Chiffre d’affaires</w:t>
                  </w:r>
                </w:p>
              </w:tc>
              <w:tc>
                <w:tcPr>
                  <w:tcW w:type="dxa" w:w="2160"/>
                  <w:shd w:fill="0d1423"/>
                  <w:tcMar>
                    <w:top w:w="200" w:type="dxa"/>
                    <w:start w:w="200" w:type="dxa"/>
                    <w:bottom w:w="200" w:type="dxa"/>
                    <w:end w:w="200" w:type="dxa"/>
                  </w:tcMar>
                </w:tcPr>
                <w:p>
                  <w:pPr>
                    <w:spacing w:before="0" w:after="80" w:line="240" w:lineRule="auto"/>
                    <w:jc w:val="center"/>
                  </w:pPr>
                  <w:r>
                    <w:rPr>
                      <w:b/>
                      <w:color w:val="F3D57A"/>
                      <w:sz w:val="36"/>
                    </w:rPr>
                    <w:t>120+</w:t>
                  </w:r>
                </w:p>
                <w:p>
                  <w:pPr>
                    <w:spacing w:before="0" w:after="0" w:line="240" w:lineRule="auto"/>
                    <w:jc w:val="center"/>
                  </w:pPr>
                  <w:r>
                    <w:rPr>
                      <w:color w:val="9FB0C5"/>
                      <w:sz w:val="20"/>
                    </w:rPr>
                    <w:t>Clients actifs</w:t>
                  </w:r>
                </w:p>
              </w:tc>
            </w:tr>
            <w:tr>
              <w:tc>
                <w:tcPr>
                  <w:tcW w:type="dxa" w:w="2160"/>
                  <w:shd w:fill="0d1423"/>
                  <w:tcMar>
                    <w:top w:w="200" w:type="dxa"/>
                    <w:start w:w="200" w:type="dxa"/>
                    <w:bottom w:w="200" w:type="dxa"/>
                    <w:end w:w="200" w:type="dxa"/>
                  </w:tcMar>
                </w:tcPr>
                <w:p>
                  <w:pPr>
                    <w:spacing w:before="0" w:after="80" w:line="240" w:lineRule="auto"/>
                    <w:jc w:val="center"/>
                  </w:pPr>
                  <w:r>
                    <w:rPr>
                      <w:b/>
                      <w:color w:val="F3D57A"/>
                      <w:sz w:val="36"/>
                    </w:rPr>
                    <w:t>450+</w:t>
                  </w:r>
                </w:p>
                <w:p>
                  <w:pPr>
                    <w:spacing w:before="0" w:after="0" w:line="240" w:lineRule="auto"/>
                    <w:jc w:val="center"/>
                  </w:pPr>
                  <w:r>
                    <w:rPr>
                      <w:color w:val="9FB0C5"/>
                      <w:sz w:val="20"/>
                    </w:rPr>
                    <w:t>Projets réalisés</w:t>
                  </w:r>
                </w:p>
              </w:tc>
              <w:tc>
                <w:tcPr>
                  <w:tcW w:type="dxa" w:w="2160"/>
                  <w:shd w:fill="0d1423"/>
                  <w:tcMar>
                    <w:top w:w="200" w:type="dxa"/>
                    <w:start w:w="200" w:type="dxa"/>
                    <w:bottom w:w="200" w:type="dxa"/>
                    <w:end w:w="200" w:type="dxa"/>
                  </w:tcMar>
                </w:tcPr>
                <w:p>
                  <w:pPr>
                    <w:spacing w:before="0" w:after="80" w:line="240" w:lineRule="auto"/>
                    <w:jc w:val="center"/>
                  </w:pPr>
                  <w:r>
                    <w:rPr>
                      <w:b/>
                      <w:color w:val="F3D57A"/>
                      <w:sz w:val="36"/>
                    </w:rPr>
                    <w:t>35</w:t>
                  </w:r>
                </w:p>
                <w:p>
                  <w:pPr>
                    <w:spacing w:before="0" w:after="0" w:line="240" w:lineRule="auto"/>
                    <w:jc w:val="center"/>
                  </w:pPr>
                  <w:r>
                    <w:rPr>
                      <w:color w:val="9FB0C5"/>
                      <w:sz w:val="20"/>
                    </w:rPr>
                    <w:t>Collaborateurs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20"/>
            </w:tblGrid>
            <w:tr>
              <w:tc>
                <w:tcPr>
                  <w:tcW w:type="dxa" w:w="4320"/>
                  <w:shd w:fill="111b2f"/>
                  <w:tcMar>
                    <w:top w:w="180" w:type="dxa"/>
                    <w:start w:w="180" w:type="dxa"/>
                    <w:bottom w:w="180" w:type="dxa"/>
                    <w:end w:w="180" w:type="dxa"/>
                  </w:tcMar>
                </w:tcPr>
                <w:p>
                  <w:r>
                    <w:rPr>
                      <w:b/>
                      <w:color w:val="D4AF37"/>
                      <w:sz w:val="22"/>
                    </w:rPr>
                    <w:t>Coordonnées</w:t>
                  </w:r>
                </w:p>
                <w:p>
                  <w:r>
                    <w:rPr>
                      <w:color w:val="D8E0EC"/>
                      <w:sz w:val="20"/>
                    </w:rPr>
                    <w:t>Adresse : 18 avenue de l’Opéra, 75001 Paris</w:t>
                  </w:r>
                </w:p>
                <w:p>
                  <w:r>
                    <w:rPr>
                      <w:color w:val="D8E0EC"/>
                      <w:sz w:val="20"/>
                    </w:rPr>
                    <w:t>Téléphone : 01 84 00 00 00</w:t>
                  </w:r>
                </w:p>
                <w:p>
                  <w:r>
                    <w:rPr>
                      <w:color w:val="D8E0EC"/>
                      <w:sz w:val="20"/>
                    </w:rPr>
                    <w:t>E-mail : contact@novatech.fr</w:t>
                  </w:r>
                </w:p>
                <w:p>
                  <w:r>
                    <w:rPr>
                      <w:color w:val="D8E0EC"/>
                      <w:sz w:val="20"/>
                    </w:rPr>
                    <w:t>Site : www.novatech.fr</w:t>
                  </w:r>
                </w:p>
              </w:tc>
            </w:tr>
          </w:tbl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