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  <w:shd w:fill="0f172a"/>
          </w:tcPr>
          <w:p>
            <w:r>
              <w:rPr>
                <w:b/>
                <w:color w:val="FFFFFF"/>
                <w:sz w:val="36"/>
              </w:rPr>
              <w:t>NOVA CONSTRUCTION</w:t>
            </w:r>
          </w:p>
          <w:p>
            <w:r>
              <w:rPr>
                <w:color w:val="C8C8C8"/>
                <w:sz w:val="20"/>
              </w:rPr>
              <w:t>Company Profile</w:t>
            </w:r>
          </w:p>
        </w:tc>
        <w:tc>
          <w:tcPr>
            <w:tcW w:type="dxa" w:w="4320"/>
            <w:shd w:fill="0f172a"/>
          </w:tcPr>
          <w:p>
            <w:pPr>
              <w:jc w:val="right"/>
            </w:pPr>
            <w:r>
              <w:rPr>
                <w:color w:val="FFCC00"/>
                <w:sz w:val="20"/>
              </w:rPr>
              <w:t>Infrastructure • Industrial • Engineering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Overview</w:t>
            </w:r>
          </w:p>
          <w:p>
            <w:r>
              <w:t>Nova Construction delivers high-performance infrastructure and industrial projects, combining engineering expertise, operational discipline and execution reliability.</w:t>
            </w:r>
          </w:p>
        </w:tc>
        <w:tc>
          <w:tcPr>
            <w:tcW w:type="dxa" w:w="4320"/>
          </w:tcPr>
          <w:p>
            <w:r>
              <w:rPr>
                <w:b/>
              </w:rPr>
              <w:t>Value Proposition</w:t>
            </w:r>
          </w:p>
          <w:p>
            <w:r>
              <w:t>We reduce operational complexity, accelerate delivery cycles and ensure measurable outcomes for clients across public and private sectors.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Services</w:t>
            </w:r>
          </w:p>
          <w:p>
            <w:r>
              <w:t>• Civil Engineering</w:t>
            </w:r>
          </w:p>
          <w:p>
            <w:r>
              <w:t>• Industrial Construction</w:t>
            </w:r>
          </w:p>
          <w:p>
            <w:r>
              <w:t>• Urban Projects</w:t>
            </w:r>
          </w:p>
          <w:p>
            <w:r>
              <w:t>• Project Management</w:t>
            </w:r>
          </w:p>
        </w:tc>
        <w:tc>
          <w:tcPr>
            <w:tcW w:type="dxa" w:w="4320"/>
          </w:tcPr>
          <w:p>
            <w:r>
              <w:rPr>
                <w:b/>
              </w:rPr>
              <w:t>Key Facts</w:t>
            </w:r>
          </w:p>
          <w:p>
            <w:r>
              <w:t>• Founded: 2015</w:t>
            </w:r>
          </w:p>
          <w:p>
            <w:r>
              <w:t>• Employees: 120+</w:t>
            </w:r>
          </w:p>
          <w:p>
            <w:r>
              <w:t>• Revenue: €25M</w:t>
            </w:r>
          </w:p>
          <w:p>
            <w:r>
              <w:t>• Location: Paris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  <w:shd w:fill="111827"/>
          </w:tcPr>
          <w:p>
            <w:pPr>
              <w:jc w:val="center"/>
            </w:pPr>
            <w:r>
              <w:rPr>
                <w:b/>
                <w:color w:val="FFCC00"/>
                <w:sz w:val="24"/>
              </w:rPr>
              <w:t>25M€</w:t>
            </w:r>
          </w:p>
          <w:p>
            <w:pPr>
              <w:jc w:val="center"/>
            </w:pPr>
            <w:r>
              <w:t>Revenue</w:t>
            </w:r>
          </w:p>
        </w:tc>
        <w:tc>
          <w:tcPr>
            <w:tcW w:type="dxa" w:w="2160"/>
            <w:shd w:fill="111827"/>
          </w:tcPr>
          <w:p>
            <w:pPr>
              <w:jc w:val="center"/>
            </w:pPr>
            <w:r>
              <w:rPr>
                <w:b/>
                <w:color w:val="FFCC00"/>
                <w:sz w:val="24"/>
              </w:rPr>
              <w:t>120+</w:t>
            </w:r>
          </w:p>
          <w:p>
            <w:pPr>
              <w:jc w:val="center"/>
            </w:pPr>
            <w:r>
              <w:t>Clients</w:t>
            </w:r>
          </w:p>
        </w:tc>
        <w:tc>
          <w:tcPr>
            <w:tcW w:type="dxa" w:w="2160"/>
            <w:shd w:fill="111827"/>
          </w:tcPr>
          <w:p>
            <w:pPr>
              <w:jc w:val="center"/>
            </w:pPr>
            <w:r>
              <w:rPr>
                <w:b/>
                <w:color w:val="FFCC00"/>
                <w:sz w:val="24"/>
              </w:rPr>
              <w:t>300+</w:t>
            </w:r>
          </w:p>
          <w:p>
            <w:pPr>
              <w:jc w:val="center"/>
            </w:pPr>
            <w:r>
              <w:t>Projects</w:t>
            </w:r>
          </w:p>
        </w:tc>
        <w:tc>
          <w:tcPr>
            <w:tcW w:type="dxa" w:w="2160"/>
            <w:shd w:fill="111827"/>
          </w:tcPr>
          <w:p>
            <w:pPr>
              <w:jc w:val="center"/>
            </w:pPr>
            <w:r>
              <w:rPr>
                <w:b/>
                <w:color w:val="FFCC00"/>
                <w:sz w:val="24"/>
              </w:rPr>
              <w:t>10+</w:t>
            </w:r>
          </w:p>
          <w:p>
            <w:pPr>
              <w:jc w:val="center"/>
            </w:pPr>
            <w:r>
              <w:t>Years</w:t>
            </w:r>
          </w:p>
        </w:tc>
      </w:tr>
    </w:tbl>
    <w:p/>
    <w:p>
      <w:pPr>
        <w:jc w:val="center"/>
      </w:pPr>
      <w:r>
        <w:t>Paris • contact@novaconstruction.com • +33 1 00 00 00 00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