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5"/>
      </w:tblGrid>
      <w:tr>
        <w:tc>
          <w:tcPr>
            <w:tcW w:type="dxa" w:w="10206"/>
            <w:shd w:fill="2F6B4F"/>
            <w:tcBorders>
              <w:left w:val="single" w:sz="0" w:color="2F6B4F"/>
              <w:top w:val="single" w:sz="0" w:color="2F6B4F"/>
              <w:right w:val="single" w:sz="0" w:color="2F6B4F"/>
              <w:bottom w:val="single" w:sz="0" w:color="2F6B4F"/>
            </w:tcBorders>
            <w:tcMar>
              <w:top w:w="120" w:type="dxa"/>
              <w:start w:w="180" w:type="dxa"/>
              <w:bottom w:w="120" w:type="dxa"/>
              <w:end w:w="180" w:type="dxa"/>
            </w:tcMar>
          </w:tcPr>
          <w:p>
            <w:pPr>
              <w:jc w:val="center"/>
            </w:pPr>
            <w:r>
              <w:rPr>
                <w:rFonts w:ascii="Arial" w:hAnsi="Arial" w:eastAsia="Arial"/>
                <w:b/>
                <w:color w:val="FFFFFF"/>
                <w:sz w:val="38"/>
              </w:rPr>
              <w:t>Fiche de projet - Modèle 2</w:t>
            </w:r>
          </w:p>
          <w:p>
            <w:pPr>
              <w:jc w:val="center"/>
            </w:pPr>
            <w:r>
              <w:rPr>
                <w:rFonts w:ascii="Arial" w:hAnsi="Arial" w:eastAsia="Arial"/>
                <w:color w:val="EAF2F8"/>
                <w:sz w:val="20"/>
              </w:rPr>
              <w:t>Version orientée communication, gouvernance et suivi d’exécution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EF8F1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rFonts w:ascii="Arial" w:hAnsi="Arial" w:eastAsia="Arial"/>
                <w:b/>
                <w:color w:val="2F6B4F"/>
                <w:sz w:val="17"/>
              </w:rPr>
              <w:t>Nom du projet</w:t>
              <w:br/>
            </w:r>
            <w:r>
              <w:rPr>
                <w:rFonts w:ascii="Arial" w:hAnsi="Arial" w:eastAsia="Arial"/>
                <w:color w:val="1F1F1F"/>
                <w:sz w:val="21"/>
              </w:rPr>
              <w:t>Lancement d’un portail adhérents pour association</w:t>
            </w:r>
          </w:p>
        </w:tc>
        <w:tc>
          <w:tcPr>
            <w:tcW w:type="dxa" w:w="2551"/>
            <w:shd w:fill="EEF8F1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rFonts w:ascii="Arial" w:hAnsi="Arial" w:eastAsia="Arial"/>
                <w:b/>
                <w:color w:val="2F6B4F"/>
                <w:sz w:val="17"/>
              </w:rPr>
              <w:t>Référence</w:t>
              <w:br/>
            </w:r>
            <w:r>
              <w:rPr>
                <w:rFonts w:ascii="Arial" w:hAnsi="Arial" w:eastAsia="Arial"/>
                <w:color w:val="1F1F1F"/>
                <w:sz w:val="21"/>
              </w:rPr>
              <w:t>PRJ-ASSO-2026-04</w:t>
            </w:r>
          </w:p>
        </w:tc>
        <w:tc>
          <w:tcPr>
            <w:tcW w:type="dxa" w:w="2551"/>
            <w:shd w:fill="EEF8F1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rFonts w:ascii="Arial" w:hAnsi="Arial" w:eastAsia="Arial"/>
                <w:b/>
                <w:color w:val="2F6B4F"/>
                <w:sz w:val="17"/>
              </w:rPr>
              <w:t>Durée</w:t>
              <w:br/>
            </w:r>
            <w:r>
              <w:rPr>
                <w:rFonts w:ascii="Arial" w:hAnsi="Arial" w:eastAsia="Arial"/>
                <w:color w:val="1F1F1F"/>
                <w:sz w:val="21"/>
              </w:rPr>
              <w:t>Mai 2026 - Août 2026</w:t>
            </w:r>
          </w:p>
        </w:tc>
        <w:tc>
          <w:tcPr>
            <w:tcW w:type="dxa" w:w="2551"/>
            <w:shd w:fill="EEF8F1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rFonts w:ascii="Arial" w:hAnsi="Arial" w:eastAsia="Arial"/>
                <w:b/>
                <w:color w:val="2F6B4F"/>
                <w:sz w:val="17"/>
              </w:rPr>
              <w:t>Niveau</w:t>
              <w:br/>
            </w:r>
            <w:r>
              <w:rPr>
                <w:rFonts w:ascii="Arial" w:hAnsi="Arial" w:eastAsia="Arial"/>
                <w:color w:val="1F1F1F"/>
                <w:sz w:val="21"/>
              </w:rPr>
              <w:t>Projet prioritaire</w:t>
            </w:r>
          </w:p>
        </w:tc>
      </w:tr>
      <w:tr>
        <w:tc>
          <w:tcPr>
            <w:tcW w:type="dxa" w:w="2551"/>
            <w:shd w:fill="EEF8F1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rFonts w:ascii="Arial" w:hAnsi="Arial" w:eastAsia="Arial"/>
                <w:b/>
                <w:color w:val="2F6B4F"/>
                <w:sz w:val="17"/>
              </w:rPr>
              <w:t>Porteur</w:t>
              <w:br/>
            </w:r>
            <w:r>
              <w:rPr>
                <w:rFonts w:ascii="Arial" w:hAnsi="Arial" w:eastAsia="Arial"/>
                <w:color w:val="1F1F1F"/>
                <w:sz w:val="21"/>
              </w:rPr>
              <w:t>Secrétariat général</w:t>
            </w:r>
          </w:p>
        </w:tc>
        <w:tc>
          <w:tcPr>
            <w:tcW w:type="dxa" w:w="2551"/>
            <w:shd w:fill="EEF8F1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rFonts w:ascii="Arial" w:hAnsi="Arial" w:eastAsia="Arial"/>
                <w:b/>
                <w:color w:val="2F6B4F"/>
                <w:sz w:val="17"/>
              </w:rPr>
              <w:t>Coordinateur</w:t>
              <w:br/>
            </w:r>
            <w:r>
              <w:rPr>
                <w:rFonts w:ascii="Arial" w:hAnsi="Arial" w:eastAsia="Arial"/>
                <w:color w:val="1F1F1F"/>
                <w:sz w:val="21"/>
              </w:rPr>
              <w:t>Salma Bennis</w:t>
            </w:r>
          </w:p>
        </w:tc>
        <w:tc>
          <w:tcPr>
            <w:tcW w:type="dxa" w:w="2551"/>
            <w:shd w:fill="EEF8F1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rFonts w:ascii="Arial" w:hAnsi="Arial" w:eastAsia="Arial"/>
                <w:b/>
                <w:color w:val="2F6B4F"/>
                <w:sz w:val="17"/>
              </w:rPr>
              <w:t>Commanditaire</w:t>
              <w:br/>
            </w:r>
            <w:r>
              <w:rPr>
                <w:rFonts w:ascii="Arial" w:hAnsi="Arial" w:eastAsia="Arial"/>
                <w:color w:val="1F1F1F"/>
                <w:sz w:val="21"/>
              </w:rPr>
              <w:t>Bureau exécutif</w:t>
            </w:r>
          </w:p>
        </w:tc>
        <w:tc>
          <w:tcPr>
            <w:tcW w:type="dxa" w:w="2551"/>
            <w:shd w:fill="EEF8F1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rFonts w:ascii="Arial" w:hAnsi="Arial" w:eastAsia="Arial"/>
                <w:b/>
                <w:color w:val="2F6B4F"/>
                <w:sz w:val="17"/>
              </w:rPr>
              <w:t>Budget prévu</w:t>
              <w:br/>
            </w:r>
            <w:r>
              <w:rPr>
                <w:rFonts w:ascii="Arial" w:hAnsi="Arial" w:eastAsia="Arial"/>
                <w:color w:val="1F1F1F"/>
                <w:sz w:val="21"/>
              </w:rPr>
              <w:t>48 500 MAD</w:t>
            </w:r>
          </w:p>
        </w:tc>
      </w:tr>
    </w:tbl>
    <w:p/>
    <w:p>
      <w:pPr>
        <w:spacing w:before="80" w:after="80"/>
        <w:pBdr>
          <w:bottom w:val="single" w:sz="8" w:space="2" w:color="2F6B4F"/>
        </w:pBdr>
      </w:pPr>
      <w:r>
        <w:rPr>
          <w:rFonts w:ascii="Arial" w:hAnsi="Arial" w:eastAsia="Arial"/>
          <w:b/>
          <w:color w:val="2F6B4F"/>
          <w:sz w:val="25"/>
        </w:rPr>
        <w:t>1. Vision du projet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294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EEF8F1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/>
                <w:color w:val="2F6B4F"/>
                <w:sz w:val="20"/>
              </w:rPr>
            </w:r>
            <w:r>
              <w:rPr>
                <w:rFonts w:ascii="Arial" w:hAnsi="Arial" w:eastAsia="Arial"/>
                <w:b/>
                <w:color w:val="2F6B4F"/>
                <w:sz w:val="20"/>
              </w:rPr>
              <w:t>Finalité</w:t>
            </w:r>
          </w:p>
        </w:tc>
        <w:tc>
          <w:tcPr>
            <w:tcW w:type="dxa" w:w="725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222222"/>
                <w:sz w:val="20"/>
              </w:rPr>
            </w:r>
            <w:r>
              <w:rPr>
                <w:rFonts w:ascii="Arial" w:hAnsi="Arial" w:eastAsia="Arial"/>
                <w:b w:val="0"/>
                <w:color w:val="222222"/>
                <w:sz w:val="20"/>
              </w:rPr>
              <w:t>Créer un portail simple permettant aux adhérents de mettre à jour leurs informations, télécharger leurs documents, suivre leurs cotisations et recevoir les communications de l’association.</w:t>
            </w:r>
          </w:p>
        </w:tc>
      </w:tr>
      <w:tr>
        <w:tc>
          <w:tcPr>
            <w:tcW w:type="dxa" w:w="294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EEF8F1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/>
                <w:color w:val="2F6B4F"/>
                <w:sz w:val="20"/>
              </w:rPr>
            </w:r>
            <w:r>
              <w:rPr>
                <w:rFonts w:ascii="Arial" w:hAnsi="Arial" w:eastAsia="Arial"/>
                <w:b/>
                <w:color w:val="2F6B4F"/>
                <w:sz w:val="20"/>
              </w:rPr>
              <w:t>Pourquoi ce projet</w:t>
            </w:r>
          </w:p>
        </w:tc>
        <w:tc>
          <w:tcPr>
            <w:tcW w:type="dxa" w:w="725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222222"/>
                <w:sz w:val="20"/>
              </w:rPr>
            </w:r>
            <w:r>
              <w:rPr>
                <w:rFonts w:ascii="Arial" w:hAnsi="Arial" w:eastAsia="Arial"/>
                <w:b w:val="0"/>
                <w:color w:val="222222"/>
                <w:sz w:val="20"/>
              </w:rPr>
              <w:t>Les échanges par e-mail et messagerie créent des doublons, des oublis et un suivi irrégulier des paiements. L’association souhaite professionnaliser sa relation avec ses adhérents.</w:t>
            </w:r>
          </w:p>
        </w:tc>
      </w:tr>
      <w:tr>
        <w:tc>
          <w:tcPr>
            <w:tcW w:type="dxa" w:w="294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EEF8F1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/>
                <w:color w:val="2F6B4F"/>
                <w:sz w:val="20"/>
              </w:rPr>
            </w:r>
            <w:r>
              <w:rPr>
                <w:rFonts w:ascii="Arial" w:hAnsi="Arial" w:eastAsia="Arial"/>
                <w:b/>
                <w:color w:val="2F6B4F"/>
                <w:sz w:val="20"/>
              </w:rPr>
              <w:t>Valeur attendue</w:t>
            </w:r>
          </w:p>
        </w:tc>
        <w:tc>
          <w:tcPr>
            <w:tcW w:type="dxa" w:w="725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222222"/>
                <w:sz w:val="20"/>
              </w:rPr>
            </w:r>
            <w:r>
              <w:rPr>
                <w:rFonts w:ascii="Arial" w:hAnsi="Arial" w:eastAsia="Arial"/>
                <w:b w:val="0"/>
                <w:color w:val="222222"/>
                <w:sz w:val="20"/>
              </w:rPr>
              <w:t>Réduction du temps administratif, meilleure qualité des données membres, communication plus fluide et image plus moderne de l’organisation.</w:t>
            </w:r>
          </w:p>
        </w:tc>
      </w:tr>
    </w:tbl>
    <w:p/>
    <w:p>
      <w:pPr>
        <w:spacing w:before="80" w:after="80"/>
        <w:pBdr>
          <w:bottom w:val="single" w:sz="8" w:space="2" w:color="2F6B4F"/>
        </w:pBdr>
      </w:pPr>
      <w:r>
        <w:rPr>
          <w:rFonts w:ascii="Arial" w:hAnsi="Arial" w:eastAsia="Arial"/>
          <w:b/>
          <w:color w:val="2F6B4F"/>
          <w:sz w:val="25"/>
        </w:rPr>
        <w:t>2. Objectifs détaillés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294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EEF8F1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/>
                <w:color w:val="2F6B4F"/>
                <w:sz w:val="20"/>
              </w:rPr>
            </w:r>
            <w:r>
              <w:rPr>
                <w:rFonts w:ascii="Arial" w:hAnsi="Arial" w:eastAsia="Arial"/>
                <w:b/>
                <w:color w:val="2F6B4F"/>
                <w:sz w:val="20"/>
              </w:rPr>
              <w:t>Objectif 1</w:t>
            </w:r>
          </w:p>
        </w:tc>
        <w:tc>
          <w:tcPr>
            <w:tcW w:type="dxa" w:w="725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222222"/>
                <w:sz w:val="20"/>
              </w:rPr>
            </w:r>
            <w:r>
              <w:rPr>
                <w:rFonts w:ascii="Arial" w:hAnsi="Arial" w:eastAsia="Arial"/>
                <w:b w:val="0"/>
                <w:color w:val="222222"/>
                <w:sz w:val="20"/>
              </w:rPr>
              <w:t>Centraliser les fiches adhérents dans un espace sécurisé et facilement consultable.</w:t>
            </w:r>
          </w:p>
        </w:tc>
      </w:tr>
      <w:tr>
        <w:tc>
          <w:tcPr>
            <w:tcW w:type="dxa" w:w="294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EEF8F1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/>
                <w:color w:val="2F6B4F"/>
                <w:sz w:val="20"/>
              </w:rPr>
            </w:r>
            <w:r>
              <w:rPr>
                <w:rFonts w:ascii="Arial" w:hAnsi="Arial" w:eastAsia="Arial"/>
                <w:b/>
                <w:color w:val="2F6B4F"/>
                <w:sz w:val="20"/>
              </w:rPr>
              <w:t>Objectif 2</w:t>
            </w:r>
          </w:p>
        </w:tc>
        <w:tc>
          <w:tcPr>
            <w:tcW w:type="dxa" w:w="725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222222"/>
                <w:sz w:val="20"/>
              </w:rPr>
            </w:r>
            <w:r>
              <w:rPr>
                <w:rFonts w:ascii="Arial" w:hAnsi="Arial" w:eastAsia="Arial"/>
                <w:b w:val="0"/>
                <w:color w:val="222222"/>
                <w:sz w:val="20"/>
              </w:rPr>
              <w:t>Permettre le dépôt en ligne des justificatifs et formulaires requis.</w:t>
            </w:r>
          </w:p>
        </w:tc>
      </w:tr>
      <w:tr>
        <w:tc>
          <w:tcPr>
            <w:tcW w:type="dxa" w:w="294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EEF8F1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/>
                <w:color w:val="2F6B4F"/>
                <w:sz w:val="20"/>
              </w:rPr>
            </w:r>
            <w:r>
              <w:rPr>
                <w:rFonts w:ascii="Arial" w:hAnsi="Arial" w:eastAsia="Arial"/>
                <w:b/>
                <w:color w:val="2F6B4F"/>
                <w:sz w:val="20"/>
              </w:rPr>
              <w:t>Objectif 3</w:t>
            </w:r>
          </w:p>
        </w:tc>
        <w:tc>
          <w:tcPr>
            <w:tcW w:type="dxa" w:w="725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222222"/>
                <w:sz w:val="20"/>
              </w:rPr>
            </w:r>
            <w:r>
              <w:rPr>
                <w:rFonts w:ascii="Arial" w:hAnsi="Arial" w:eastAsia="Arial"/>
                <w:b w:val="0"/>
                <w:color w:val="222222"/>
                <w:sz w:val="20"/>
              </w:rPr>
              <w:t>Automatiser les rappels de cotisation et les confirmations d’inscription.</w:t>
            </w:r>
          </w:p>
        </w:tc>
      </w:tr>
      <w:tr>
        <w:tc>
          <w:tcPr>
            <w:tcW w:type="dxa" w:w="294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EEF8F1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/>
                <w:color w:val="2F6B4F"/>
                <w:sz w:val="20"/>
              </w:rPr>
            </w:r>
            <w:r>
              <w:rPr>
                <w:rFonts w:ascii="Arial" w:hAnsi="Arial" w:eastAsia="Arial"/>
                <w:b/>
                <w:color w:val="2F6B4F"/>
                <w:sz w:val="20"/>
              </w:rPr>
              <w:t>Objectif 4</w:t>
            </w:r>
          </w:p>
        </w:tc>
        <w:tc>
          <w:tcPr>
            <w:tcW w:type="dxa" w:w="725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222222"/>
                <w:sz w:val="20"/>
              </w:rPr>
            </w:r>
            <w:r>
              <w:rPr>
                <w:rFonts w:ascii="Arial" w:hAnsi="Arial" w:eastAsia="Arial"/>
                <w:b w:val="0"/>
                <w:color w:val="222222"/>
                <w:sz w:val="20"/>
              </w:rPr>
              <w:t>Offrir au bureau un tableau de bord mensuel sur le nombre d’adhérents actifs, en attente et relancés.</w:t>
            </w:r>
          </w:p>
        </w:tc>
      </w:tr>
    </w:tbl>
    <w:p/>
    <w:p>
      <w:pPr>
        <w:spacing w:before="80" w:after="80"/>
        <w:pBdr>
          <w:bottom w:val="single" w:sz="8" w:space="2" w:color="2F6B4F"/>
        </w:pBdr>
      </w:pPr>
      <w:r>
        <w:rPr>
          <w:rFonts w:ascii="Arial" w:hAnsi="Arial" w:eastAsia="Arial"/>
          <w:b/>
          <w:color w:val="2F6B4F"/>
          <w:sz w:val="25"/>
        </w:rPr>
        <w:t>3. Gouvernance et responsabilités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175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2F6B4F"/>
            <w:tcBorders>
              <w:left w:val="single" w:sz="0" w:color="2F6B4F"/>
              <w:top w:val="single" w:sz="0" w:color="2F6B4F"/>
              <w:right w:val="single" w:sz="0" w:color="2F6B4F"/>
              <w:bottom w:val="single" w:sz="0" w:color="2F6B4F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/>
                <w:color w:val="FFFFFF"/>
                <w:sz w:val="20"/>
              </w:rPr>
            </w:r>
            <w:r>
              <w:rPr>
                <w:rFonts w:ascii="Arial" w:hAnsi="Arial" w:eastAsia="Arial"/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4762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2F6B4F"/>
            <w:tcBorders>
              <w:left w:val="single" w:sz="0" w:color="2F6B4F"/>
              <w:top w:val="single" w:sz="0" w:color="2F6B4F"/>
              <w:right w:val="single" w:sz="0" w:color="2F6B4F"/>
              <w:bottom w:val="single" w:sz="0" w:color="2F6B4F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/>
                <w:color w:val="FFFFFF"/>
                <w:sz w:val="20"/>
              </w:rPr>
            </w:r>
            <w:r>
              <w:rPr>
                <w:rFonts w:ascii="Arial" w:hAnsi="Arial" w:eastAsia="Arial"/>
                <w:b/>
                <w:color w:val="FFFFFF"/>
                <w:sz w:val="20"/>
              </w:rPr>
              <w:t>Livrable / action</w:t>
            </w:r>
          </w:p>
        </w:tc>
        <w:tc>
          <w:tcPr>
            <w:tcW w:type="dxa" w:w="3685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2F6B4F"/>
            <w:tcBorders>
              <w:left w:val="single" w:sz="0" w:color="2F6B4F"/>
              <w:top w:val="single" w:sz="0" w:color="2F6B4F"/>
              <w:right w:val="single" w:sz="0" w:color="2F6B4F"/>
              <w:bottom w:val="single" w:sz="0" w:color="2F6B4F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/>
                <w:color w:val="FFFFFF"/>
                <w:sz w:val="20"/>
              </w:rPr>
            </w:r>
            <w:r>
              <w:rPr>
                <w:rFonts w:ascii="Arial" w:hAnsi="Arial" w:eastAsia="Arial"/>
                <w:b/>
                <w:color w:val="FFFFFF"/>
                <w:sz w:val="20"/>
              </w:rPr>
              <w:t>Responsable</w:t>
            </w:r>
          </w:p>
        </w:tc>
      </w:tr>
      <w:tr>
        <w:tc>
          <w:tcPr>
            <w:tcW w:type="dxa" w:w="175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DFEFE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S1</w:t>
            </w:r>
          </w:p>
        </w:tc>
        <w:tc>
          <w:tcPr>
            <w:tcW w:type="dxa" w:w="4762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DFEFE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Réunion de cadrage, validation du cahier des besoins et des profils utilisateurs</w:t>
            </w:r>
          </w:p>
        </w:tc>
        <w:tc>
          <w:tcPr>
            <w:tcW w:type="dxa" w:w="3685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DFEFE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Bureau + coordinatrice</w:t>
            </w:r>
          </w:p>
        </w:tc>
      </w:tr>
      <w:tr>
        <w:tc>
          <w:tcPr>
            <w:tcW w:type="dxa" w:w="175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7FAFC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S2-S3</w:t>
            </w:r>
          </w:p>
        </w:tc>
        <w:tc>
          <w:tcPr>
            <w:tcW w:type="dxa" w:w="4762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7FAFC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Maquettage des écrans, validation des champs et des droits d’accès</w:t>
            </w:r>
          </w:p>
        </w:tc>
        <w:tc>
          <w:tcPr>
            <w:tcW w:type="dxa" w:w="3685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7FAFC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Prestataire web</w:t>
            </w:r>
          </w:p>
        </w:tc>
      </w:tr>
      <w:tr>
        <w:tc>
          <w:tcPr>
            <w:tcW w:type="dxa" w:w="175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DFEFE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S4-S5</w:t>
            </w:r>
          </w:p>
        </w:tc>
        <w:tc>
          <w:tcPr>
            <w:tcW w:type="dxa" w:w="4762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DFEFE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Développement du portail, paramétrage des formulaires et tests internes</w:t>
            </w:r>
          </w:p>
        </w:tc>
        <w:tc>
          <w:tcPr>
            <w:tcW w:type="dxa" w:w="3685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DFEFE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Prestataire + secrétariat</w:t>
            </w:r>
          </w:p>
        </w:tc>
      </w:tr>
      <w:tr>
        <w:tc>
          <w:tcPr>
            <w:tcW w:type="dxa" w:w="175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7FAFC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S6</w:t>
            </w:r>
          </w:p>
        </w:tc>
        <w:tc>
          <w:tcPr>
            <w:tcW w:type="dxa" w:w="4762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7FAFC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Recette fonctionnelle, corrections et préparation du guide utilisateur</w:t>
            </w:r>
          </w:p>
        </w:tc>
        <w:tc>
          <w:tcPr>
            <w:tcW w:type="dxa" w:w="3685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7FAFC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Coordinateur projet</w:t>
            </w:r>
          </w:p>
        </w:tc>
      </w:tr>
      <w:tr>
        <w:tc>
          <w:tcPr>
            <w:tcW w:type="dxa" w:w="175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DFEFE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S7-S8</w:t>
            </w:r>
          </w:p>
        </w:tc>
        <w:tc>
          <w:tcPr>
            <w:tcW w:type="dxa" w:w="4762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DFEFE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Mise en ligne, communication adhérents et suivi de démarrage</w:t>
            </w:r>
          </w:p>
        </w:tc>
        <w:tc>
          <w:tcPr>
            <w:tcW w:type="dxa" w:w="3685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DFEFE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Communication + support</w:t>
            </w:r>
          </w:p>
        </w:tc>
      </w:tr>
    </w:tbl>
    <w:p/>
    <w:p>
      <w:pPr>
        <w:spacing w:before="80" w:after="80"/>
        <w:pBdr>
          <w:bottom w:val="single" w:sz="8" w:space="2" w:color="2F6B4F"/>
        </w:pBdr>
      </w:pPr>
      <w:r>
        <w:rPr>
          <w:rFonts w:ascii="Arial" w:hAnsi="Arial" w:eastAsia="Arial"/>
          <w:b/>
          <w:color w:val="2F6B4F"/>
          <w:sz w:val="25"/>
        </w:rPr>
        <w:t>4. Ressources et budget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5272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2F6B4F"/>
            <w:tcBorders>
              <w:left w:val="single" w:sz="0" w:color="2F6B4F"/>
              <w:top w:val="single" w:sz="0" w:color="2F6B4F"/>
              <w:right w:val="single" w:sz="0" w:color="2F6B4F"/>
              <w:bottom w:val="single" w:sz="0" w:color="2F6B4F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/>
                <w:color w:val="FFFFFF"/>
                <w:sz w:val="20"/>
              </w:rPr>
            </w:r>
            <w:r>
              <w:rPr>
                <w:rFonts w:ascii="Arial" w:hAnsi="Arial" w:eastAsia="Arial"/>
                <w:b/>
                <w:color w:val="FFFFFF"/>
                <w:sz w:val="20"/>
              </w:rPr>
              <w:t>Poste budgétaire</w:t>
            </w:r>
          </w:p>
        </w:tc>
        <w:tc>
          <w:tcPr>
            <w:tcW w:type="dxa" w:w="226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2F6B4F"/>
            <w:tcBorders>
              <w:left w:val="single" w:sz="0" w:color="2F6B4F"/>
              <w:top w:val="single" w:sz="0" w:color="2F6B4F"/>
              <w:right w:val="single" w:sz="0" w:color="2F6B4F"/>
              <w:bottom w:val="single" w:sz="0" w:color="2F6B4F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/>
                <w:color w:val="FFFFFF"/>
                <w:sz w:val="20"/>
              </w:rPr>
            </w:r>
            <w:r>
              <w:rPr>
                <w:rFonts w:ascii="Arial" w:hAnsi="Arial" w:eastAsia="Arial"/>
                <w:b/>
                <w:color w:val="FFFFFF"/>
                <w:sz w:val="20"/>
              </w:rPr>
              <w:t>Montant estimatif</w:t>
            </w:r>
          </w:p>
        </w:tc>
        <w:tc>
          <w:tcPr>
            <w:tcW w:type="dxa" w:w="2665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2F6B4F"/>
            <w:tcBorders>
              <w:left w:val="single" w:sz="0" w:color="2F6B4F"/>
              <w:top w:val="single" w:sz="0" w:color="2F6B4F"/>
              <w:right w:val="single" w:sz="0" w:color="2F6B4F"/>
              <w:bottom w:val="single" w:sz="0" w:color="2F6B4F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/>
                <w:color w:val="FFFFFF"/>
                <w:sz w:val="20"/>
              </w:rPr>
            </w:r>
            <w:r>
              <w:rPr>
                <w:rFonts w:ascii="Arial" w:hAnsi="Arial" w:eastAsia="Arial"/>
                <w:b/>
                <w:color w:val="FFFFFF"/>
                <w:sz w:val="20"/>
              </w:rPr>
              <w:t>Justification</w:t>
            </w:r>
          </w:p>
        </w:tc>
      </w:tr>
      <w:tr>
        <w:tc>
          <w:tcPr>
            <w:tcW w:type="dxa" w:w="5272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Conception UX / maquettes</w:t>
            </w:r>
          </w:p>
        </w:tc>
        <w:tc>
          <w:tcPr>
            <w:tcW w:type="dxa" w:w="226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9 500 MAD</w:t>
            </w:r>
          </w:p>
        </w:tc>
        <w:tc>
          <w:tcPr>
            <w:tcW w:type="dxa" w:w="2665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Arborescence et parcours utilisateurs</w:t>
            </w:r>
          </w:p>
        </w:tc>
      </w:tr>
      <w:tr>
        <w:tc>
          <w:tcPr>
            <w:tcW w:type="dxa" w:w="5272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7FAFC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Développement du portail</w:t>
            </w:r>
          </w:p>
        </w:tc>
        <w:tc>
          <w:tcPr>
            <w:tcW w:type="dxa" w:w="226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7FAFC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22 000 MAD</w:t>
            </w:r>
          </w:p>
        </w:tc>
        <w:tc>
          <w:tcPr>
            <w:tcW w:type="dxa" w:w="2665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7FAFC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Pages, formulaires, espace membre</w:t>
            </w:r>
          </w:p>
        </w:tc>
      </w:tr>
      <w:tr>
        <w:tc>
          <w:tcPr>
            <w:tcW w:type="dxa" w:w="5272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Tests, recette et correctifs</w:t>
            </w:r>
          </w:p>
        </w:tc>
        <w:tc>
          <w:tcPr>
            <w:tcW w:type="dxa" w:w="226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6 000 MAD</w:t>
            </w:r>
          </w:p>
        </w:tc>
        <w:tc>
          <w:tcPr>
            <w:tcW w:type="dxa" w:w="2665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Sécurisation avant mise en ligne</w:t>
            </w:r>
          </w:p>
        </w:tc>
      </w:tr>
      <w:tr>
        <w:tc>
          <w:tcPr>
            <w:tcW w:type="dxa" w:w="5272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7FAFC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Création du guide + support lancement</w:t>
            </w:r>
          </w:p>
        </w:tc>
        <w:tc>
          <w:tcPr>
            <w:tcW w:type="dxa" w:w="226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7FAFC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5 000 MAD</w:t>
            </w:r>
          </w:p>
        </w:tc>
        <w:tc>
          <w:tcPr>
            <w:tcW w:type="dxa" w:w="2665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7FAFC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Tutoriels et assistance</w:t>
            </w:r>
          </w:p>
        </w:tc>
      </w:tr>
      <w:tr>
        <w:tc>
          <w:tcPr>
            <w:tcW w:type="dxa" w:w="5272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Réserve projet</w:t>
            </w:r>
          </w:p>
        </w:tc>
        <w:tc>
          <w:tcPr>
            <w:tcW w:type="dxa" w:w="226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6 000 MAD</w:t>
            </w:r>
          </w:p>
        </w:tc>
        <w:tc>
          <w:tcPr>
            <w:tcW w:type="dxa" w:w="2665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Ajustements et imprévus</w:t>
            </w:r>
          </w:p>
        </w:tc>
      </w:tr>
    </w:tbl>
    <w:p/>
    <w:p>
      <w:pPr>
        <w:spacing w:before="80" w:after="80"/>
        <w:pBdr>
          <w:bottom w:val="single" w:sz="8" w:space="2" w:color="2F6B4F"/>
        </w:pBdr>
      </w:pPr>
      <w:r>
        <w:rPr>
          <w:rFonts w:ascii="Arial" w:hAnsi="Arial" w:eastAsia="Arial"/>
          <w:b/>
          <w:color w:val="2F6B4F"/>
          <w:sz w:val="25"/>
        </w:rPr>
        <w:t>5. Hypothèses, contraintes et vigilance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3061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8C2F39"/>
            <w:tcBorders>
              <w:left w:val="single" w:sz="0" w:color="8C2F39"/>
              <w:top w:val="single" w:sz="0" w:color="8C2F39"/>
              <w:right w:val="single" w:sz="0" w:color="8C2F39"/>
              <w:bottom w:val="single" w:sz="0" w:color="8C2F39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/>
                <w:color w:val="FFFFFF"/>
                <w:sz w:val="20"/>
              </w:rPr>
            </w:r>
            <w:r>
              <w:rPr>
                <w:rFonts w:ascii="Arial" w:hAnsi="Arial" w:eastAsia="Arial"/>
                <w:b/>
                <w:color w:val="FFFFFF"/>
                <w:sz w:val="20"/>
              </w:rPr>
              <w:t>Risque identifié</w:t>
            </w:r>
          </w:p>
        </w:tc>
        <w:tc>
          <w:tcPr>
            <w:tcW w:type="dxa" w:w="124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8C2F39"/>
            <w:tcBorders>
              <w:left w:val="single" w:sz="0" w:color="8C2F39"/>
              <w:top w:val="single" w:sz="0" w:color="8C2F39"/>
              <w:right w:val="single" w:sz="0" w:color="8C2F39"/>
              <w:bottom w:val="single" w:sz="0" w:color="8C2F39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/>
                <w:color w:val="FFFFFF"/>
                <w:sz w:val="20"/>
              </w:rPr>
            </w:r>
            <w:r>
              <w:rPr>
                <w:rFonts w:ascii="Arial" w:hAnsi="Arial" w:eastAsia="Arial"/>
                <w:b/>
                <w:color w:val="FFFFFF"/>
                <w:sz w:val="20"/>
              </w:rPr>
              <w:t>Probabilité</w:t>
            </w:r>
          </w:p>
        </w:tc>
        <w:tc>
          <w:tcPr>
            <w:tcW w:type="dxa" w:w="141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8C2F39"/>
            <w:tcBorders>
              <w:left w:val="single" w:sz="0" w:color="8C2F39"/>
              <w:top w:val="single" w:sz="0" w:color="8C2F39"/>
              <w:right w:val="single" w:sz="0" w:color="8C2F39"/>
              <w:bottom w:val="single" w:sz="0" w:color="8C2F39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/>
                <w:color w:val="FFFFFF"/>
                <w:sz w:val="20"/>
              </w:rPr>
            </w:r>
            <w:r>
              <w:rPr>
                <w:rFonts w:ascii="Arial" w:hAnsi="Arial" w:eastAsia="Arial"/>
                <w:b/>
                <w:color w:val="FFFFFF"/>
                <w:sz w:val="20"/>
              </w:rPr>
              <w:t>Impact</w:t>
            </w:r>
          </w:p>
        </w:tc>
        <w:tc>
          <w:tcPr>
            <w:tcW w:type="dxa" w:w="4535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8C2F39"/>
            <w:tcBorders>
              <w:left w:val="single" w:sz="0" w:color="8C2F39"/>
              <w:top w:val="single" w:sz="0" w:color="8C2F39"/>
              <w:right w:val="single" w:sz="0" w:color="8C2F39"/>
              <w:bottom w:val="single" w:sz="0" w:color="8C2F39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/>
                <w:color w:val="FFFFFF"/>
                <w:sz w:val="20"/>
              </w:rPr>
            </w:r>
            <w:r>
              <w:rPr>
                <w:rFonts w:ascii="Arial" w:hAnsi="Arial" w:eastAsia="Arial"/>
                <w:b/>
                <w:color w:val="FFFFFF"/>
                <w:sz w:val="20"/>
              </w:rPr>
              <w:t>Mesure préventive</w:t>
            </w:r>
          </w:p>
        </w:tc>
      </w:tr>
      <w:tr>
        <w:tc>
          <w:tcPr>
            <w:tcW w:type="dxa" w:w="3061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E6C9CE"/>
              <w:top w:val="single" w:sz="6" w:color="E6C9CE"/>
              <w:right w:val="single" w:sz="6" w:color="E6C9CE"/>
              <w:bottom w:val="single" w:sz="6" w:color="E6C9CE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1F1F1F"/>
                <w:sz w:val="19"/>
              </w:rPr>
            </w:r>
            <w:r>
              <w:rPr>
                <w:rFonts w:ascii="Arial" w:hAnsi="Arial" w:eastAsia="Arial"/>
                <w:b w:val="0"/>
                <w:color w:val="1F1F1F"/>
                <w:sz w:val="19"/>
              </w:rPr>
              <w:t>Faible adoption des adhérents au lancement</w:t>
            </w:r>
          </w:p>
        </w:tc>
        <w:tc>
          <w:tcPr>
            <w:tcW w:type="dxa" w:w="124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E6C9CE"/>
              <w:top w:val="single" w:sz="6" w:color="E6C9CE"/>
              <w:right w:val="single" w:sz="6" w:color="E6C9CE"/>
              <w:bottom w:val="single" w:sz="6" w:color="E6C9CE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19"/>
              </w:rPr>
            </w:r>
            <w:r>
              <w:rPr>
                <w:rFonts w:ascii="Arial" w:hAnsi="Arial" w:eastAsia="Arial"/>
                <w:b w:val="0"/>
                <w:color w:val="1F1F1F"/>
                <w:sz w:val="19"/>
              </w:rPr>
              <w:t>Moyenne</w:t>
            </w:r>
          </w:p>
        </w:tc>
        <w:tc>
          <w:tcPr>
            <w:tcW w:type="dxa" w:w="141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E6C9CE"/>
              <w:top w:val="single" w:sz="6" w:color="E6C9CE"/>
              <w:right w:val="single" w:sz="6" w:color="E6C9CE"/>
              <w:bottom w:val="single" w:sz="6" w:color="E6C9CE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19"/>
              </w:rPr>
            </w:r>
            <w:r>
              <w:rPr>
                <w:rFonts w:ascii="Arial" w:hAnsi="Arial" w:eastAsia="Arial"/>
                <w:b w:val="0"/>
                <w:color w:val="1F1F1F"/>
                <w:sz w:val="19"/>
              </w:rPr>
              <w:t>Élevé</w:t>
            </w:r>
          </w:p>
        </w:tc>
        <w:tc>
          <w:tcPr>
            <w:tcW w:type="dxa" w:w="4535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E6C9CE"/>
              <w:top w:val="single" w:sz="6" w:color="E6C9CE"/>
              <w:right w:val="single" w:sz="6" w:color="E6C9CE"/>
              <w:bottom w:val="single" w:sz="6" w:color="E6C9CE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1F1F1F"/>
                <w:sz w:val="19"/>
              </w:rPr>
            </w:r>
            <w:r>
              <w:rPr>
                <w:rFonts w:ascii="Arial" w:hAnsi="Arial" w:eastAsia="Arial"/>
                <w:b w:val="0"/>
                <w:color w:val="1F1F1F"/>
                <w:sz w:val="19"/>
              </w:rPr>
              <w:t>Prévoir une campagne de communication claire, un tutoriel visuel et un accompagnement pendant les deux premières semaines.</w:t>
            </w:r>
          </w:p>
        </w:tc>
      </w:tr>
      <w:tr>
        <w:tc>
          <w:tcPr>
            <w:tcW w:type="dxa" w:w="3061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CF7F8"/>
            <w:tcBorders>
              <w:left w:val="single" w:sz="6" w:color="E6C9CE"/>
              <w:top w:val="single" w:sz="6" w:color="E6C9CE"/>
              <w:right w:val="single" w:sz="6" w:color="E6C9CE"/>
              <w:bottom w:val="single" w:sz="6" w:color="E6C9CE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1F1F1F"/>
                <w:sz w:val="19"/>
              </w:rPr>
            </w:r>
            <w:r>
              <w:rPr>
                <w:rFonts w:ascii="Arial" w:hAnsi="Arial" w:eastAsia="Arial"/>
                <w:b w:val="0"/>
                <w:color w:val="1F1F1F"/>
                <w:sz w:val="19"/>
              </w:rPr>
              <w:t>Retard dans la transmission des contenus</w:t>
            </w:r>
          </w:p>
        </w:tc>
        <w:tc>
          <w:tcPr>
            <w:tcW w:type="dxa" w:w="124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CF7F8"/>
            <w:tcBorders>
              <w:left w:val="single" w:sz="6" w:color="E6C9CE"/>
              <w:top w:val="single" w:sz="6" w:color="E6C9CE"/>
              <w:right w:val="single" w:sz="6" w:color="E6C9CE"/>
              <w:bottom w:val="single" w:sz="6" w:color="E6C9CE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19"/>
              </w:rPr>
            </w:r>
            <w:r>
              <w:rPr>
                <w:rFonts w:ascii="Arial" w:hAnsi="Arial" w:eastAsia="Arial"/>
                <w:b w:val="0"/>
                <w:color w:val="1F1F1F"/>
                <w:sz w:val="19"/>
              </w:rPr>
              <w:t>Élevée</w:t>
            </w:r>
          </w:p>
        </w:tc>
        <w:tc>
          <w:tcPr>
            <w:tcW w:type="dxa" w:w="141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CF7F8"/>
            <w:tcBorders>
              <w:left w:val="single" w:sz="6" w:color="E6C9CE"/>
              <w:top w:val="single" w:sz="6" w:color="E6C9CE"/>
              <w:right w:val="single" w:sz="6" w:color="E6C9CE"/>
              <w:bottom w:val="single" w:sz="6" w:color="E6C9CE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19"/>
              </w:rPr>
            </w:r>
            <w:r>
              <w:rPr>
                <w:rFonts w:ascii="Arial" w:hAnsi="Arial" w:eastAsia="Arial"/>
                <w:b w:val="0"/>
                <w:color w:val="1F1F1F"/>
                <w:sz w:val="19"/>
              </w:rPr>
              <w:t>Moyen</w:t>
            </w:r>
          </w:p>
        </w:tc>
        <w:tc>
          <w:tcPr>
            <w:tcW w:type="dxa" w:w="4535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CF7F8"/>
            <w:tcBorders>
              <w:left w:val="single" w:sz="6" w:color="E6C9CE"/>
              <w:top w:val="single" w:sz="6" w:color="E6C9CE"/>
              <w:right w:val="single" w:sz="6" w:color="E6C9CE"/>
              <w:bottom w:val="single" w:sz="6" w:color="E6C9CE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1F1F1F"/>
                <w:sz w:val="19"/>
              </w:rPr>
            </w:r>
            <w:r>
              <w:rPr>
                <w:rFonts w:ascii="Arial" w:hAnsi="Arial" w:eastAsia="Arial"/>
                <w:b w:val="0"/>
                <w:color w:val="1F1F1F"/>
                <w:sz w:val="19"/>
              </w:rPr>
              <w:t>Nommer un référent contenu et fixer une date limite validée par le bureau.</w:t>
            </w:r>
          </w:p>
        </w:tc>
      </w:tr>
      <w:tr>
        <w:tc>
          <w:tcPr>
            <w:tcW w:type="dxa" w:w="3061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E6C9CE"/>
              <w:top w:val="single" w:sz="6" w:color="E6C9CE"/>
              <w:right w:val="single" w:sz="6" w:color="E6C9CE"/>
              <w:bottom w:val="single" w:sz="6" w:color="E6C9CE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1F1F1F"/>
                <w:sz w:val="19"/>
              </w:rPr>
            </w:r>
            <w:r>
              <w:rPr>
                <w:rFonts w:ascii="Arial" w:hAnsi="Arial" w:eastAsia="Arial"/>
                <w:b w:val="0"/>
                <w:color w:val="1F1F1F"/>
                <w:sz w:val="19"/>
              </w:rPr>
              <w:t>Questions sur la protection des données</w:t>
            </w:r>
          </w:p>
        </w:tc>
        <w:tc>
          <w:tcPr>
            <w:tcW w:type="dxa" w:w="124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E6C9CE"/>
              <w:top w:val="single" w:sz="6" w:color="E6C9CE"/>
              <w:right w:val="single" w:sz="6" w:color="E6C9CE"/>
              <w:bottom w:val="single" w:sz="6" w:color="E6C9CE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19"/>
              </w:rPr>
            </w:r>
            <w:r>
              <w:rPr>
                <w:rFonts w:ascii="Arial" w:hAnsi="Arial" w:eastAsia="Arial"/>
                <w:b w:val="0"/>
                <w:color w:val="1F1F1F"/>
                <w:sz w:val="19"/>
              </w:rPr>
              <w:t>Moyenne</w:t>
            </w:r>
          </w:p>
        </w:tc>
        <w:tc>
          <w:tcPr>
            <w:tcW w:type="dxa" w:w="141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E6C9CE"/>
              <w:top w:val="single" w:sz="6" w:color="E6C9CE"/>
              <w:right w:val="single" w:sz="6" w:color="E6C9CE"/>
              <w:bottom w:val="single" w:sz="6" w:color="E6C9CE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19"/>
              </w:rPr>
            </w:r>
            <w:r>
              <w:rPr>
                <w:rFonts w:ascii="Arial" w:hAnsi="Arial" w:eastAsia="Arial"/>
                <w:b w:val="0"/>
                <w:color w:val="1F1F1F"/>
                <w:sz w:val="19"/>
              </w:rPr>
              <w:t>Élevé</w:t>
            </w:r>
          </w:p>
        </w:tc>
        <w:tc>
          <w:tcPr>
            <w:tcW w:type="dxa" w:w="4535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E6C9CE"/>
              <w:top w:val="single" w:sz="6" w:color="E6C9CE"/>
              <w:right w:val="single" w:sz="6" w:color="E6C9CE"/>
              <w:bottom w:val="single" w:sz="6" w:color="E6C9CE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1F1F1F"/>
                <w:sz w:val="19"/>
              </w:rPr>
            </w:r>
            <w:r>
              <w:rPr>
                <w:rFonts w:ascii="Arial" w:hAnsi="Arial" w:eastAsia="Arial"/>
                <w:b w:val="0"/>
                <w:color w:val="1F1F1F"/>
                <w:sz w:val="19"/>
              </w:rPr>
              <w:t>Documenter les accès, limiter les permissions et publier une note d’information concise.</w:t>
            </w:r>
          </w:p>
        </w:tc>
      </w:tr>
    </w:tbl>
    <w:p/>
    <w:p>
      <w:pPr>
        <w:spacing w:before="80" w:after="80"/>
        <w:pBdr>
          <w:bottom w:val="single" w:sz="8" w:space="2" w:color="2F6B4F"/>
        </w:pBdr>
      </w:pPr>
      <w:r>
        <w:rPr>
          <w:rFonts w:ascii="Arial" w:hAnsi="Arial" w:eastAsia="Arial"/>
          <w:b/>
          <w:color w:val="2F6B4F"/>
          <w:sz w:val="25"/>
        </w:rPr>
        <w:t>6. Critères d’évaluation finale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294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EEF8F1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/>
                <w:color w:val="2F6B4F"/>
                <w:sz w:val="20"/>
              </w:rPr>
            </w:r>
            <w:r>
              <w:rPr>
                <w:rFonts w:ascii="Arial" w:hAnsi="Arial" w:eastAsia="Arial"/>
                <w:b/>
                <w:color w:val="2F6B4F"/>
                <w:sz w:val="20"/>
              </w:rPr>
              <w:t>Critère 1</w:t>
            </w:r>
          </w:p>
        </w:tc>
        <w:tc>
          <w:tcPr>
            <w:tcW w:type="dxa" w:w="725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222222"/>
                <w:sz w:val="20"/>
              </w:rPr>
            </w:r>
            <w:r>
              <w:rPr>
                <w:rFonts w:ascii="Arial" w:hAnsi="Arial" w:eastAsia="Arial"/>
                <w:b w:val="0"/>
                <w:color w:val="222222"/>
                <w:sz w:val="20"/>
              </w:rPr>
              <w:t>80 % des adhérents actifs ont créé leur accès dans les 30 jours.</w:t>
            </w:r>
          </w:p>
        </w:tc>
      </w:tr>
      <w:tr>
        <w:tc>
          <w:tcPr>
            <w:tcW w:type="dxa" w:w="294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EEF8F1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/>
                <w:color w:val="2F6B4F"/>
                <w:sz w:val="20"/>
              </w:rPr>
            </w:r>
            <w:r>
              <w:rPr>
                <w:rFonts w:ascii="Arial" w:hAnsi="Arial" w:eastAsia="Arial"/>
                <w:b/>
                <w:color w:val="2F6B4F"/>
                <w:sz w:val="20"/>
              </w:rPr>
              <w:t>Critère 2</w:t>
            </w:r>
          </w:p>
        </w:tc>
        <w:tc>
          <w:tcPr>
            <w:tcW w:type="dxa" w:w="725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222222"/>
                <w:sz w:val="20"/>
              </w:rPr>
            </w:r>
            <w:r>
              <w:rPr>
                <w:rFonts w:ascii="Arial" w:hAnsi="Arial" w:eastAsia="Arial"/>
                <w:b w:val="0"/>
                <w:color w:val="222222"/>
                <w:sz w:val="20"/>
              </w:rPr>
              <w:t>Baisse d’au moins 50 % des relances manuelles envoyées par le secrétariat.</w:t>
            </w:r>
          </w:p>
        </w:tc>
      </w:tr>
      <w:tr>
        <w:tc>
          <w:tcPr>
            <w:tcW w:type="dxa" w:w="294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EEF8F1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/>
                <w:color w:val="2F6B4F"/>
                <w:sz w:val="20"/>
              </w:rPr>
            </w:r>
            <w:r>
              <w:rPr>
                <w:rFonts w:ascii="Arial" w:hAnsi="Arial" w:eastAsia="Arial"/>
                <w:b/>
                <w:color w:val="2F6B4F"/>
                <w:sz w:val="20"/>
              </w:rPr>
              <w:t>Critère 3</w:t>
            </w:r>
          </w:p>
        </w:tc>
        <w:tc>
          <w:tcPr>
            <w:tcW w:type="dxa" w:w="725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222222"/>
                <w:sz w:val="20"/>
              </w:rPr>
            </w:r>
            <w:r>
              <w:rPr>
                <w:rFonts w:ascii="Arial" w:hAnsi="Arial" w:eastAsia="Arial"/>
                <w:b w:val="0"/>
                <w:color w:val="222222"/>
                <w:sz w:val="20"/>
              </w:rPr>
              <w:t>Base de données membres actualisée avec moins de 5 % d’informations manquantes.</w:t>
            </w:r>
          </w:p>
        </w:tc>
      </w:tr>
      <w:tr>
        <w:tc>
          <w:tcPr>
            <w:tcW w:type="dxa" w:w="294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EEF8F1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/>
                <w:color w:val="2F6B4F"/>
                <w:sz w:val="20"/>
              </w:rPr>
            </w:r>
            <w:r>
              <w:rPr>
                <w:rFonts w:ascii="Arial" w:hAnsi="Arial" w:eastAsia="Arial"/>
                <w:b/>
                <w:color w:val="2F6B4F"/>
                <w:sz w:val="20"/>
              </w:rPr>
              <w:t>Critère 4</w:t>
            </w:r>
          </w:p>
        </w:tc>
        <w:tc>
          <w:tcPr>
            <w:tcW w:type="dxa" w:w="7257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FFFFFF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</w:pPr>
            <w:r>
              <w:rPr>
                <w:rFonts w:ascii="Arial" w:hAnsi="Arial" w:eastAsia="Arial"/>
                <w:b w:val="0"/>
                <w:color w:val="222222"/>
                <w:sz w:val="20"/>
              </w:rPr>
            </w:r>
            <w:r>
              <w:rPr>
                <w:rFonts w:ascii="Arial" w:hAnsi="Arial" w:eastAsia="Arial"/>
                <w:b w:val="0"/>
                <w:color w:val="222222"/>
                <w:sz w:val="20"/>
              </w:rPr>
              <w:t>Satisfaction positive du bureau et des utilisateurs pilotes lors du bilan de clôture.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5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EAF2F8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/>
                <w:color w:val="1F4E79"/>
                <w:sz w:val="19"/>
              </w:rPr>
            </w:r>
            <w:r>
              <w:rPr>
                <w:rFonts w:ascii="Arial" w:hAnsi="Arial" w:eastAsia="Arial"/>
                <w:b/>
                <w:color w:val="1F4E79"/>
                <w:sz w:val="19"/>
              </w:rPr>
              <w:t>Préparé par</w:t>
            </w:r>
          </w:p>
        </w:tc>
        <w:tc>
          <w:tcPr>
            <w:tcW w:type="dxa" w:w="345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EAF2F8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/>
                <w:color w:val="1F4E79"/>
                <w:sz w:val="19"/>
              </w:rPr>
            </w:r>
            <w:r>
              <w:rPr>
                <w:rFonts w:ascii="Arial" w:hAnsi="Arial" w:eastAsia="Arial"/>
                <w:b/>
                <w:color w:val="1F4E79"/>
                <w:sz w:val="19"/>
              </w:rPr>
              <w:t>Validé par</w:t>
            </w:r>
          </w:p>
        </w:tc>
        <w:tc>
          <w:tcPr>
            <w:tcW w:type="dxa" w:w="345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fill="EAF2F8"/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/>
                <w:color w:val="1F4E79"/>
                <w:sz w:val="19"/>
              </w:rPr>
            </w:r>
            <w:r>
              <w:rPr>
                <w:rFonts w:ascii="Arial" w:hAnsi="Arial" w:eastAsia="Arial"/>
                <w:b/>
                <w:color w:val="1F4E79"/>
                <w:sz w:val="19"/>
              </w:rPr>
              <w:t>Date de validation</w:t>
            </w:r>
          </w:p>
        </w:tc>
      </w:tr>
      <w:tr>
        <w:tc>
          <w:tcPr>
            <w:tcW w:type="dxa" w:w="345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Chef de projet</w:t>
              <w:br/>
              <w:br/>
              <w:t>Signature :</w:t>
            </w:r>
          </w:p>
        </w:tc>
        <w:tc>
          <w:tcPr>
            <w:tcW w:type="dxa" w:w="345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Sponsor / Direction</w:t>
              <w:br/>
              <w:br/>
              <w:t>Signature :</w:t>
            </w:r>
          </w:p>
        </w:tc>
        <w:tc>
          <w:tcPr>
            <w:tcW w:type="dxa" w:w="3458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tcBorders>
              <w:left w:val="single" w:sz="6" w:color="D7E3F0"/>
              <w:top w:val="single" w:sz="6" w:color="D7E3F0"/>
              <w:right w:val="single" w:sz="6" w:color="D7E3F0"/>
              <w:bottom w:val="single" w:sz="6" w:color="D7E3F0"/>
            </w:tcBorders>
          </w:tcPr>
          <w:p>
            <w:pPr>
              <w:spacing w:after="40" w:before="0" w:line="276" w:lineRule="auto"/>
              <w:jc w:val="center"/>
            </w:pPr>
            <w:r>
              <w:rPr>
                <w:rFonts w:ascii="Arial" w:hAnsi="Arial" w:eastAsia="Arial"/>
                <w:b w:val="0"/>
                <w:color w:val="1F1F1F"/>
                <w:sz w:val="20"/>
              </w:rPr>
            </w:r>
            <w:r>
              <w:rPr>
                <w:rFonts w:ascii="Arial" w:hAnsi="Arial" w:eastAsia="Arial"/>
                <w:b w:val="0"/>
                <w:color w:val="1F1F1F"/>
                <w:sz w:val="20"/>
              </w:rPr>
              <w:t>...... / ...... / ........</w:t>
              <w:br/>
              <w:br/>
              <w:t>Signature :</w:t>
            </w:r>
          </w:p>
        </w:tc>
      </w:tr>
    </w:tbl>
    <w:p/>
    <w:sectPr w:rsidR="00FC693F" w:rsidRPr="0006063C" w:rsidSect="00034616">
      <w:pgSz w:w="11906" w:h="16838"/>
      <w:pgMar w:top="794" w:right="850" w:bottom="794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 w:eastAsia="Arial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