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163A5F"/>
            <w:tcMar>
              <w:top w:w="100" w:type="dxa"/>
              <w:start w:w="150" w:type="dxa"/>
              <w:bottom w:w="100" w:type="dxa"/>
              <w:end w:w="150" w:type="dxa"/>
            </w:tcMar>
          </w:tcPr>
          <w:p>
            <w:pPr>
              <w:spacing w:before="0" w:after="60" w:line="259" w:lineRule="auto"/>
              <w:jc w:val="center"/>
            </w:pPr>
            <w:r>
              <w:rPr>
                <w:b/>
                <w:color w:val="FFFFFF"/>
                <w:sz w:val="22"/>
              </w:rPr>
              <w:t>FICHE DE RÉVISION</w:t>
            </w:r>
          </w:p>
          <w:p>
            <w:pPr>
              <w:spacing w:before="0" w:after="60" w:line="259" w:lineRule="auto"/>
              <w:jc w:val="center"/>
            </w:pPr>
            <w:r>
              <w:rPr>
                <w:b/>
                <w:color w:val="FFFFFF"/>
                <w:sz w:val="42"/>
              </w:rPr>
              <w:t>Discours rapporté au passé</w:t>
            </w:r>
          </w:p>
          <w:p>
            <w:pPr>
              <w:spacing w:before="0" w:after="0" w:line="259" w:lineRule="auto"/>
              <w:jc w:val="center"/>
            </w:pPr>
            <w:r>
              <w:rPr>
                <w:i/>
                <w:color w:val="E6EFF8"/>
                <w:sz w:val="21"/>
              </w:rPr>
              <w:t>Règles essentielles • Changements de temps • Exemples • Exercices corrigés</w:t>
            </w:r>
          </w:p>
        </w:tc>
      </w:tr>
    </w:tbl>
    <w:p>
      <w:pPr>
        <w:spacing w:after="1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2"/>
        <w:gridCol w:w="4932"/>
      </w:tblGrid>
      <w:tr>
        <w:tc>
          <w:tcPr>
            <w:tcW w:type="dxa" w:w="5156"/>
            <w:shd w:fill="EAF4FF"/>
            <w:tcMar>
              <w:top w:w="110" w:type="dxa"/>
              <w:start w:w="130" w:type="dxa"/>
              <w:bottom w:w="110" w:type="dxa"/>
              <w:end w:w="130" w:type="dxa"/>
            </w:tcMar>
            <w:vAlign w:val="center"/>
          </w:tcPr>
          <w:p>
            <w:pPr>
              <w:spacing w:before="0" w:after="60" w:line="259" w:lineRule="auto"/>
            </w:pPr>
            <w:r>
              <w:rPr>
                <w:b/>
                <w:color w:val="163A5F"/>
                <w:sz w:val="25"/>
              </w:rPr>
              <w:t>🎯 Objectif</w:t>
            </w:r>
          </w:p>
          <w:p>
            <w:pPr>
              <w:spacing w:before="0" w:after="20" w:line="259" w:lineRule="auto"/>
            </w:pPr>
            <w:r>
              <w:t>Savoir transformer une phrase du discours direct au discours indirect quand le verbe introducteur est au passé.</w:t>
            </w:r>
          </w:p>
          <w:p>
            <w:pPr>
              <w:spacing w:before="0" w:after="20" w:line="259" w:lineRule="auto"/>
            </w:pPr>
            <w:r>
              <w:t>Repérer vite les changements de temps, de pronoms et de repères temporels.</w:t>
            </w:r>
          </w:p>
        </w:tc>
        <w:tc>
          <w:tcPr>
            <w:tcW w:type="dxa" w:w="5156"/>
            <w:shd w:fill="FFF4E5"/>
            <w:tcMar>
              <w:top w:w="110" w:type="dxa"/>
              <w:start w:w="130" w:type="dxa"/>
              <w:bottom w:w="110" w:type="dxa"/>
              <w:end w:w="130" w:type="dxa"/>
            </w:tcMar>
            <w:vAlign w:val="center"/>
          </w:tcPr>
          <w:p>
            <w:pPr>
              <w:spacing w:before="0" w:after="60" w:line="259" w:lineRule="auto"/>
            </w:pPr>
            <w:r>
              <w:rPr>
                <w:b/>
                <w:color w:val="8A4B08"/>
                <w:sz w:val="25"/>
              </w:rPr>
              <w:t>🧠 À retenir</w:t>
            </w:r>
          </w:p>
          <w:p>
            <w:pPr>
              <w:spacing w:before="0" w:after="20" w:line="259" w:lineRule="auto"/>
            </w:pPr>
            <w:r>
              <w:t>Quand le verbe introducteur est au passé, le temps de la parole rapportée change souvent.</w:t>
            </w:r>
          </w:p>
          <w:p>
            <w:pPr>
              <w:spacing w:before="0" w:after="20" w:line="259" w:lineRule="auto"/>
            </w:pPr>
            <w:r>
              <w:t>Les mots comme aujourd’hui, demain, hier ou ici doivent souvent être adaptés.</w:t>
            </w:r>
          </w:p>
        </w:tc>
      </w:tr>
    </w:tbl>
    <w:p>
      <w:pPr>
        <w:spacing w:after="10"/>
      </w:pPr>
    </w:p>
    <w:p>
      <w:pPr>
        <w:spacing w:before="20" w:after="60" w:line="259" w:lineRule="auto"/>
      </w:pPr>
      <w:r>
        <w:rPr>
          <w:b/>
          <w:color w:val="123B63"/>
          <w:sz w:val="32"/>
        </w:rPr>
        <w:t>1. Les changements de temps les plus fréquents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fill="D8EAFB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23B63"/>
                <w:sz w:val="21"/>
              </w:rPr>
              <w:t>Temps au discours direct</w:t>
            </w:r>
          </w:p>
        </w:tc>
        <w:tc>
          <w:tcPr>
            <w:tcW w:type="dxa" w:w="3437"/>
            <w:shd w:fill="D8EAFB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23B63"/>
                <w:sz w:val="21"/>
              </w:rPr>
              <w:t>Transformation au discours indirect</w:t>
            </w:r>
          </w:p>
        </w:tc>
        <w:tc>
          <w:tcPr>
            <w:tcW w:type="dxa" w:w="3437"/>
            <w:shd w:fill="D8EAFB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23B63"/>
                <w:sz w:val="21"/>
              </w:rPr>
              <w:t>Exemple rapide</w:t>
            </w:r>
          </w:p>
        </w:tc>
      </w:tr>
      <w:tr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7FBFF"/>
            <w:vAlign w:val="center"/>
          </w:tcPr>
          <w:p>
            <w:pPr>
              <w:jc w:val="center"/>
            </w:pPr>
            <w:r>
              <w:rPr>
                <w:sz w:val="20"/>
              </w:rPr>
              <w:t>Présent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EEF7EE"/>
            <w:vAlign w:val="center"/>
          </w:tcPr>
          <w:p>
            <w:pPr>
              <w:jc w:val="center"/>
            </w:pPr>
            <w:r>
              <w:rPr>
                <w:sz w:val="20"/>
              </w:rPr>
              <w:t>Imparfait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FF9F1"/>
            <w:vAlign w:val="center"/>
          </w:tcPr>
          <w:p>
            <w:pPr>
              <w:jc w:val="left"/>
            </w:pPr>
            <w:r>
              <w:rPr>
                <w:sz w:val="20"/>
              </w:rPr>
              <w:t>« Je travaille » → il a dit qu’il travaillait</w:t>
            </w:r>
          </w:p>
        </w:tc>
      </w:tr>
      <w:tr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7FBFF"/>
            <w:vAlign w:val="center"/>
          </w:tcPr>
          <w:p>
            <w:pPr>
              <w:jc w:val="center"/>
            </w:pPr>
            <w:r>
              <w:rPr>
                <w:sz w:val="20"/>
              </w:rPr>
              <w:t>Passé composé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EEF7EE"/>
            <w:vAlign w:val="center"/>
          </w:tcPr>
          <w:p>
            <w:pPr>
              <w:jc w:val="center"/>
            </w:pPr>
            <w:r>
              <w:rPr>
                <w:sz w:val="20"/>
              </w:rPr>
              <w:t>Plus-que-parfait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FF9F1"/>
            <w:vAlign w:val="center"/>
          </w:tcPr>
          <w:p>
            <w:pPr>
              <w:jc w:val="left"/>
            </w:pPr>
            <w:r>
              <w:rPr>
                <w:sz w:val="20"/>
              </w:rPr>
              <w:t>« J’ai fini » → elle a dit qu’elle avait fini</w:t>
            </w:r>
          </w:p>
        </w:tc>
      </w:tr>
      <w:tr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7FBFF"/>
            <w:vAlign w:val="center"/>
          </w:tcPr>
          <w:p>
            <w:pPr>
              <w:jc w:val="center"/>
            </w:pPr>
            <w:r>
              <w:rPr>
                <w:sz w:val="20"/>
              </w:rPr>
              <w:t>Futur simple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EEF7EE"/>
            <w:vAlign w:val="center"/>
          </w:tcPr>
          <w:p>
            <w:pPr>
              <w:jc w:val="center"/>
            </w:pPr>
            <w:r>
              <w:rPr>
                <w:sz w:val="20"/>
              </w:rPr>
              <w:t>Conditionnel présent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FF9F1"/>
            <w:vAlign w:val="center"/>
          </w:tcPr>
          <w:p>
            <w:pPr>
              <w:jc w:val="left"/>
            </w:pPr>
            <w:r>
              <w:rPr>
                <w:sz w:val="20"/>
              </w:rPr>
              <w:t>« Je viendrai » → il a dit qu’il viendrait</w:t>
            </w:r>
          </w:p>
        </w:tc>
      </w:tr>
      <w:tr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7FBFF"/>
            <w:vAlign w:val="center"/>
          </w:tcPr>
          <w:p>
            <w:pPr>
              <w:jc w:val="center"/>
            </w:pPr>
            <w:r>
              <w:rPr>
                <w:sz w:val="20"/>
              </w:rPr>
              <w:t>Impératif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EEF7EE"/>
            <w:vAlign w:val="center"/>
          </w:tcPr>
          <w:p>
            <w:pPr>
              <w:jc w:val="center"/>
            </w:pPr>
            <w:r>
              <w:rPr>
                <w:sz w:val="20"/>
              </w:rPr>
              <w:t>De + infinitif</w:t>
            </w:r>
          </w:p>
        </w:tc>
        <w:tc>
          <w:tcPr>
            <w:tcW w:type="dxa" w:w="3437"/>
            <w:tcMar>
              <w:top w:w="120" w:type="dxa"/>
              <w:start w:w="120" w:type="dxa"/>
              <w:bottom w:w="120" w:type="dxa"/>
              <w:end w:w="120" w:type="dxa"/>
            </w:tcMar>
            <w:shd w:fill="FFF9F1"/>
            <w:vAlign w:val="center"/>
          </w:tcPr>
          <w:p>
            <w:pPr>
              <w:jc w:val="left"/>
            </w:pPr>
            <w:r>
              <w:rPr>
                <w:sz w:val="20"/>
              </w:rPr>
              <w:t>« Fermez » → il a dit de fermer</w:t>
            </w:r>
          </w:p>
        </w:tc>
      </w:tr>
    </w:tbl>
    <w:p>
      <w:pPr>
        <w:spacing w:after="10"/>
      </w:pPr>
    </w:p>
    <w:p>
      <w:pPr>
        <w:spacing w:before="20" w:after="60" w:line="259" w:lineRule="auto"/>
      </w:pPr>
      <w:r>
        <w:rPr>
          <w:b/>
          <w:color w:val="123B63"/>
          <w:sz w:val="32"/>
        </w:rPr>
        <w:t>2. Les mots de temps et de lieu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shd w:fill="EAF4FF"/>
            <w:tcMar>
              <w:top w:w="160" w:type="dxa"/>
              <w:start w:w="140" w:type="dxa"/>
              <w:bottom w:w="160" w:type="dxa"/>
              <w:end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F2937"/>
                <w:sz w:val="21"/>
              </w:rPr>
              <w:t>Aujourd’hui</w:t>
              <w:br/>
              <w:t>↓</w:t>
              <w:br/>
              <w:t>ce jour-là</w:t>
            </w:r>
          </w:p>
        </w:tc>
        <w:tc>
          <w:tcPr>
            <w:tcW w:type="dxa" w:w="2578"/>
            <w:shd w:fill="F0FDF4"/>
            <w:tcMar>
              <w:top w:w="160" w:type="dxa"/>
              <w:start w:w="140" w:type="dxa"/>
              <w:bottom w:w="160" w:type="dxa"/>
              <w:end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F2937"/>
                <w:sz w:val="21"/>
              </w:rPr>
              <w:t>Demain</w:t>
              <w:br/>
              <w:t>↓</w:t>
              <w:br/>
              <w:t>le lendemain</w:t>
            </w:r>
          </w:p>
        </w:tc>
        <w:tc>
          <w:tcPr>
            <w:tcW w:type="dxa" w:w="2578"/>
            <w:shd w:fill="FFF4E5"/>
            <w:tcMar>
              <w:top w:w="160" w:type="dxa"/>
              <w:start w:w="140" w:type="dxa"/>
              <w:bottom w:w="160" w:type="dxa"/>
              <w:end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F2937"/>
                <w:sz w:val="21"/>
              </w:rPr>
              <w:t>Hier</w:t>
              <w:br/>
              <w:t>↓</w:t>
              <w:br/>
              <w:t>la veille</w:t>
            </w:r>
          </w:p>
        </w:tc>
        <w:tc>
          <w:tcPr>
            <w:tcW w:type="dxa" w:w="2578"/>
            <w:shd w:fill="FDF2F8"/>
            <w:tcMar>
              <w:top w:w="160" w:type="dxa"/>
              <w:start w:w="140" w:type="dxa"/>
              <w:bottom w:w="160" w:type="dxa"/>
              <w:end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F2937"/>
                <w:sz w:val="21"/>
              </w:rPr>
              <w:t>Ici / maintenant</w:t>
              <w:br/>
              <w:t>↓</w:t>
              <w:br/>
              <w:t>là / à ce moment-là</w:t>
            </w:r>
          </w:p>
        </w:tc>
      </w:tr>
    </w:tbl>
    <w:p>
      <w:pPr>
        <w:spacing w:after="10"/>
      </w:pPr>
    </w:p>
    <w:p>
      <w:pPr>
        <w:spacing w:before="20" w:after="60" w:line="259" w:lineRule="auto"/>
      </w:pPr>
      <w:r>
        <w:rPr>
          <w:b/>
          <w:color w:val="123B63"/>
          <w:sz w:val="32"/>
        </w:rPr>
        <w:t>3. Exemples modèles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2E5B88"/>
            <w:tcMar>
              <w:top w:w="100" w:type="dxa"/>
              <w:start w:w="150" w:type="dxa"/>
              <w:bottom w:w="100" w:type="dxa"/>
              <w:end w:w="150" w:type="dxa"/>
            </w:tcMar>
            <w:vAlign w:val="center"/>
          </w:tcPr>
          <w:p>
            <w:pPr>
              <w:spacing w:before="0" w:after="80" w:line="259" w:lineRule="auto"/>
              <w:jc w:val="left"/>
            </w:pPr>
            <w:r>
              <w:rPr>
                <w:b/>
                <w:color w:val="FFFFFF"/>
                <w:sz w:val="25"/>
              </w:rPr>
              <w:t>Exemple 1</w:t>
            </w:r>
          </w:p>
          <w:p>
            <w:pPr>
              <w:pStyle w:val="NoSpacing"/>
              <w:spacing w:before="0" w:after="20" w:line="259" w:lineRule="auto"/>
            </w:pPr>
            <w:r>
              <w:rPr>
                <w:color w:val="FFFFFF"/>
                <w:sz w:val="21"/>
              </w:rPr>
              <w:t>Discours direct : Amine a dit : « Je termine ce travail aujourd’hui. »</w:t>
            </w:r>
          </w:p>
          <w:p>
            <w:pPr>
              <w:pStyle w:val="NoSpacing"/>
              <w:spacing w:before="0" w:after="20" w:line="259" w:lineRule="auto"/>
            </w:pPr>
            <w:r>
              <w:rPr>
                <w:color w:val="FFFFFF"/>
                <w:sz w:val="21"/>
              </w:rPr>
              <w:t>Discours indirect : Amine a dit qu’il terminait ce travail ce jour-là.</w:t>
            </w:r>
          </w:p>
        </w:tc>
      </w:tr>
    </w:tbl>
    <w:p>
      <w:pPr>
        <w:spacing w:after="10"/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3A7A4F"/>
            <w:tcMar>
              <w:top w:w="100" w:type="dxa"/>
              <w:start w:w="150" w:type="dxa"/>
              <w:bottom w:w="100" w:type="dxa"/>
              <w:end w:w="150" w:type="dxa"/>
            </w:tcMar>
            <w:vAlign w:val="center"/>
          </w:tcPr>
          <w:p>
            <w:pPr>
              <w:spacing w:before="0" w:after="80" w:line="259" w:lineRule="auto"/>
              <w:jc w:val="left"/>
            </w:pPr>
            <w:r>
              <w:rPr>
                <w:b/>
                <w:color w:val="FFFFFF"/>
                <w:sz w:val="25"/>
              </w:rPr>
              <w:t>Exemple 2</w:t>
            </w:r>
          </w:p>
          <w:p>
            <w:pPr>
              <w:pStyle w:val="NoSpacing"/>
              <w:spacing w:before="0" w:after="20" w:line="259" w:lineRule="auto"/>
            </w:pPr>
            <w:r>
              <w:rPr>
                <w:color w:val="FFFFFF"/>
                <w:sz w:val="21"/>
              </w:rPr>
              <w:t>Discours direct : Sarah a déclaré : « Nous finirons demain. »</w:t>
            </w:r>
          </w:p>
          <w:p>
            <w:pPr>
              <w:pStyle w:val="NoSpacing"/>
              <w:spacing w:before="0" w:after="20" w:line="259" w:lineRule="auto"/>
            </w:pPr>
            <w:r>
              <w:rPr>
                <w:color w:val="FFFFFF"/>
                <w:sz w:val="21"/>
              </w:rPr>
              <w:t>Discours indirect : Sarah a déclaré qu’ils finiraient le lendemain.</w:t>
            </w:r>
          </w:p>
        </w:tc>
      </w:tr>
    </w:tbl>
    <w:p>
      <w:pPr>
        <w:spacing w:after="10"/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A86C1D"/>
            <w:tcMar>
              <w:top w:w="100" w:type="dxa"/>
              <w:start w:w="150" w:type="dxa"/>
              <w:bottom w:w="100" w:type="dxa"/>
              <w:end w:w="150" w:type="dxa"/>
            </w:tcMar>
            <w:vAlign w:val="center"/>
          </w:tcPr>
          <w:p>
            <w:pPr>
              <w:spacing w:before="0" w:after="80" w:line="259" w:lineRule="auto"/>
              <w:jc w:val="left"/>
            </w:pPr>
            <w:r>
              <w:rPr>
                <w:b/>
                <w:color w:val="FFFFFF"/>
                <w:sz w:val="25"/>
              </w:rPr>
              <w:t>Exemple 3</w:t>
            </w:r>
          </w:p>
          <w:p>
            <w:pPr>
              <w:pStyle w:val="NoSpacing"/>
              <w:spacing w:before="0" w:after="20" w:line="259" w:lineRule="auto"/>
            </w:pPr>
            <w:r>
              <w:rPr>
                <w:color w:val="FFFFFF"/>
                <w:sz w:val="21"/>
              </w:rPr>
              <w:t>Discours direct : Le professeur a demandé : « Avez-vous compris ? »</w:t>
            </w:r>
          </w:p>
          <w:p>
            <w:pPr>
              <w:pStyle w:val="NoSpacing"/>
              <w:spacing w:before="0" w:after="20" w:line="259" w:lineRule="auto"/>
            </w:pPr>
            <w:r>
              <w:rPr>
                <w:color w:val="FFFFFF"/>
                <w:sz w:val="21"/>
              </w:rPr>
              <w:t>Discours indirect : Le professeur a demandé s’ils avaient compris.</w:t>
            </w:r>
          </w:p>
        </w:tc>
      </w:tr>
    </w:tbl>
    <w:p>
      <w:pPr>
        <w:spacing w:after="10"/>
      </w:pPr>
    </w:p>
    <w:p>
      <w:pPr>
        <w:spacing w:before="20" w:after="60" w:line="259" w:lineRule="auto"/>
      </w:pPr>
      <w:r>
        <w:rPr>
          <w:b/>
          <w:color w:val="123B63"/>
          <w:sz w:val="32"/>
        </w:rPr>
        <w:t>4. Méthode express</w:t>
      </w:r>
    </w:p>
    <w:p>
      <w:pPr>
        <w:pStyle w:val="ListBullet"/>
        <w:spacing w:before="0" w:after="10" w:line="259" w:lineRule="auto"/>
      </w:pPr>
      <w:r>
        <w:rPr>
          <w:color w:val="1F2937"/>
          <w:sz w:val="21"/>
        </w:rPr>
        <w:t>Repérer le verbe introducteur au passé : a dit, a expliqué, a demandé, a ordonné.</w:t>
      </w:r>
    </w:p>
    <w:p>
      <w:pPr>
        <w:pStyle w:val="ListBullet"/>
        <w:spacing w:before="0" w:after="10" w:line="259" w:lineRule="auto"/>
      </w:pPr>
      <w:r>
        <w:rPr>
          <w:color w:val="1F2937"/>
          <w:sz w:val="21"/>
        </w:rPr>
        <w:t>Identifier le type de phrase : déclaration, question, ordre ou conseil.</w:t>
      </w:r>
    </w:p>
    <w:p>
      <w:pPr>
        <w:pStyle w:val="ListBullet"/>
        <w:spacing w:before="0" w:after="10" w:line="259" w:lineRule="auto"/>
      </w:pPr>
      <w:r>
        <w:rPr>
          <w:color w:val="1F2937"/>
          <w:sz w:val="21"/>
        </w:rPr>
        <w:t>Modifier le temps, le pronom et les repères de temps si nécessaire.</w:t>
      </w:r>
    </w:p>
    <w:p>
      <w:pPr>
        <w:pStyle w:val="ListBullet"/>
        <w:spacing w:before="0" w:after="10" w:line="259" w:lineRule="auto"/>
      </w:pPr>
      <w:r>
        <w:rPr>
          <w:color w:val="1F2937"/>
          <w:sz w:val="21"/>
        </w:rPr>
        <w:t>Relire la phrase pour vérifier qu’elle reste naturelle et correcte.</w:t>
      </w:r>
    </w:p>
    <w:p>
      <w:pPr>
        <w:spacing w:before="20" w:after="60" w:line="259" w:lineRule="auto"/>
      </w:pPr>
      <w:r>
        <w:rPr>
          <w:b/>
          <w:color w:val="123B63"/>
          <w:sz w:val="32"/>
        </w:rPr>
        <w:t>5. Exercices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fill="D8EAFB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Exercices</w:t>
            </w:r>
          </w:p>
        </w:tc>
        <w:tc>
          <w:tcPr>
            <w:tcW w:type="dxa" w:w="5156"/>
            <w:shd w:fill="DDF2E1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Corrigés</w:t>
            </w:r>
          </w:p>
        </w:tc>
      </w:tr>
      <w:tr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BFDFF"/>
            <w:vAlign w:val="center"/>
          </w:tcPr>
          <w:p>
            <w:pPr>
              <w:jc w:val="left"/>
            </w:pPr>
            <w:r>
              <w:rPr>
                <w:sz w:val="20"/>
              </w:rPr>
              <w:t>1. Lina a dit : « Je suis prête aujourd’hui. »</w:t>
            </w:r>
          </w:p>
        </w:tc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7FCF8"/>
            <w:vAlign w:val="center"/>
          </w:tcPr>
          <w:p>
            <w:pPr>
              <w:jc w:val="left"/>
            </w:pPr>
            <w:r>
              <w:rPr>
                <w:sz w:val="20"/>
              </w:rPr>
              <w:t>Lina a dit qu’elle était prête ce jour-là.</w:t>
            </w:r>
          </w:p>
        </w:tc>
      </w:tr>
      <w:tr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BFDFF"/>
            <w:vAlign w:val="center"/>
          </w:tcPr>
          <w:p>
            <w:pPr>
              <w:jc w:val="left"/>
            </w:pPr>
            <w:r>
              <w:rPr>
                <w:sz w:val="20"/>
              </w:rPr>
              <w:t>2. Karim a expliqué : « J’ai perdu mon cahier hier. »</w:t>
            </w:r>
          </w:p>
        </w:tc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7FCF8"/>
            <w:vAlign w:val="center"/>
          </w:tcPr>
          <w:p>
            <w:pPr>
              <w:jc w:val="left"/>
            </w:pPr>
            <w:r>
              <w:rPr>
                <w:sz w:val="20"/>
              </w:rPr>
              <w:t>Karim a expliqué qu’il avait perdu son cahier la veille.</w:t>
            </w:r>
          </w:p>
        </w:tc>
      </w:tr>
      <w:tr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BFDFF"/>
            <w:vAlign w:val="center"/>
          </w:tcPr>
          <w:p>
            <w:pPr>
              <w:jc w:val="left"/>
            </w:pPr>
            <w:r>
              <w:rPr>
                <w:sz w:val="20"/>
              </w:rPr>
              <w:t>3. Le directeur a annoncé : « Nous partirons demain. »</w:t>
            </w:r>
          </w:p>
        </w:tc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7FCF8"/>
            <w:vAlign w:val="center"/>
          </w:tcPr>
          <w:p>
            <w:pPr>
              <w:jc w:val="left"/>
            </w:pPr>
            <w:r>
              <w:rPr>
                <w:sz w:val="20"/>
              </w:rPr>
              <w:t>Le directeur a annoncé qu’ils partiraient le lendemain.</w:t>
            </w:r>
          </w:p>
        </w:tc>
      </w:tr>
      <w:tr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BFDFF"/>
            <w:vAlign w:val="center"/>
          </w:tcPr>
          <w:p>
            <w:pPr>
              <w:jc w:val="left"/>
            </w:pPr>
            <w:r>
              <w:rPr>
                <w:sz w:val="20"/>
              </w:rPr>
              <w:t>4. Le professeur a dit : « Ouvrez vos cahiers. »</w:t>
            </w:r>
          </w:p>
        </w:tc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7FCF8"/>
            <w:vAlign w:val="center"/>
          </w:tcPr>
          <w:p>
            <w:pPr>
              <w:jc w:val="left"/>
            </w:pPr>
            <w:r>
              <w:rPr>
                <w:sz w:val="20"/>
              </w:rPr>
              <w:t>Le professeur a dit d’ouvrir les cahiers.</w:t>
            </w:r>
          </w:p>
        </w:tc>
      </w:tr>
      <w:tr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BFDFF"/>
            <w:vAlign w:val="center"/>
          </w:tcPr>
          <w:p>
            <w:pPr>
              <w:jc w:val="left"/>
            </w:pPr>
            <w:r>
              <w:rPr>
                <w:sz w:val="20"/>
              </w:rPr>
              <w:t>5. Sara a demandé : « Est-ce que tu as compris ? »</w:t>
            </w:r>
          </w:p>
        </w:tc>
        <w:tc>
          <w:tcPr>
            <w:tcW w:type="dxa" w:w="5156"/>
            <w:tcMar>
              <w:top w:w="130" w:type="dxa"/>
              <w:start w:w="140" w:type="dxa"/>
              <w:bottom w:w="130" w:type="dxa"/>
              <w:end w:w="140" w:type="dxa"/>
            </w:tcMar>
            <w:shd w:fill="F7FCF8"/>
            <w:vAlign w:val="center"/>
          </w:tcPr>
          <w:p>
            <w:pPr>
              <w:jc w:val="left"/>
            </w:pPr>
            <w:r>
              <w:rPr>
                <w:sz w:val="20"/>
              </w:rPr>
              <w:t>Sara a demandé si j’avais compris.</w:t>
            </w:r>
          </w:p>
        </w:tc>
      </w:tr>
    </w:tbl>
    <w:p>
      <w:pPr>
        <w:spacing w:after="10"/>
      </w:pPr>
    </w:p>
    <w:p>
      <w:pPr>
        <w:spacing w:before="20" w:after="60" w:line="259" w:lineRule="auto"/>
      </w:pPr>
      <w:r>
        <w:rPr>
          <w:b/>
          <w:color w:val="123B63"/>
          <w:sz w:val="32"/>
        </w:rPr>
        <w:t>6. Erreurs à éviter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FF1F2"/>
            <w:tcMar>
              <w:top w:w="100" w:type="dxa"/>
              <w:start w:w="150" w:type="dxa"/>
              <w:bottom w:w="100" w:type="dxa"/>
              <w:end w:w="150" w:type="dxa"/>
            </w:tcMar>
          </w:tcPr>
          <w:p>
            <w:pPr>
              <w:spacing w:before="0" w:after="80" w:line="259" w:lineRule="auto"/>
            </w:pPr>
            <w:r>
              <w:rPr>
                <w:b/>
                <w:color w:val="9F1239"/>
                <w:sz w:val="25"/>
              </w:rPr>
              <w:t>⚠️  Les oublis les plus fréquents</w:t>
            </w:r>
          </w:p>
          <w:p>
            <w:pPr>
              <w:pStyle w:val="ListBullet"/>
              <w:spacing w:before="0" w:after="20" w:line="259" w:lineRule="auto"/>
            </w:pPr>
            <w:r>
              <w:rPr>
                <w:sz w:val="21"/>
              </w:rPr>
              <w:t>Ne pas garder demain, hier ou aujourd’hui sans les adapter.</w:t>
            </w:r>
          </w:p>
          <w:p>
            <w:pPr>
              <w:pStyle w:val="ListBullet"/>
              <w:spacing w:before="0" w:after="20" w:line="259" w:lineRule="auto"/>
            </w:pPr>
            <w:r>
              <w:rPr>
                <w:sz w:val="21"/>
              </w:rPr>
              <w:t>Ne pas conserver la structure directe d’une question après a demandé.</w:t>
            </w:r>
          </w:p>
          <w:p>
            <w:pPr>
              <w:pStyle w:val="ListBullet"/>
              <w:spacing w:before="0" w:after="20" w:line="259" w:lineRule="auto"/>
            </w:pPr>
            <w:r>
              <w:rPr>
                <w:sz w:val="21"/>
              </w:rPr>
              <w:t>Ne pas oublier de passer à de + infinitif pour un ordre à l’impératif.</w:t>
            </w:r>
          </w:p>
          <w:p>
            <w:pPr>
              <w:pStyle w:val="ListBullet"/>
              <w:spacing w:before="0" w:after="20" w:line="259" w:lineRule="auto"/>
            </w:pPr>
            <w:r>
              <w:rPr>
                <w:sz w:val="21"/>
              </w:rPr>
              <w:t>Toujours vérifier si le pronom doit changer : je → il/elle, nous → ils/elles.</w:t>
            </w:r>
          </w:p>
        </w:tc>
      </w:tr>
    </w:tbl>
    <w:p>
      <w:pPr>
        <w:spacing w:after="10"/>
      </w:pPr>
    </w:p>
    <w:p>
      <w:pPr>
        <w:spacing w:after="10"/>
        <w:jc w:val="center"/>
      </w:pPr>
      <w:r>
        <w:rPr>
          <w:i/>
          <w:color w:val="6B7280"/>
          <w:sz w:val="19"/>
        </w:rPr>
        <w:t>Fiche pratique de révision — discours rapporté au passé</w:t>
      </w:r>
    </w:p>
    <w:sectPr w:rsidR="00FC693F" w:rsidRPr="0006063C" w:rsidSect="00034616">
      <w:pgSz w:w="12240" w:h="15840"/>
      <w:pgMar w:top="907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  <w:rPr>
      <w:rFonts w:ascii="Arial" w:hAnsi="Arial"/>
      <w:sz w:val="21"/>
    </w:r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