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B4F8A"/>
            <w:tcBorders>
              <w:left w:val="single" w:sz="0" w:color="0B4F8A"/>
              <w:top w:val="single" w:sz="0" w:color="0B4F8A"/>
              <w:right w:val="single" w:sz="0" w:color="0B4F8A"/>
              <w:bottom w:val="single" w:sz="0" w:color="0B4F8A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38"/>
              </w:rPr>
              <w:t>Préparation physique football avec ballon</w:t>
            </w:r>
          </w:p>
          <w:p>
            <w:pPr>
              <w:jc w:val="center"/>
            </w:pPr>
            <w:r>
              <w:rPr>
                <w:color w:val="EBF5F8"/>
                <w:sz w:val="18"/>
              </w:rPr>
              <w:t>Fiche Word pratique pour éducateur, joueur amateur ou responsable de séance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left w:val="single" w:sz="8" w:color="D7E8F2"/>
              <w:top w:val="single" w:sz="8" w:color="D7E8F2"/>
              <w:right w:val="single" w:sz="8" w:color="D7E8F2"/>
              <w:bottom w:val="single" w:sz="8" w:color="D7E8F2"/>
            </w:tcBorders>
            <w:shd w:fill="F8FBFE"/>
          </w:tcPr>
          <w:p>
            <w:r>
              <w:rPr>
                <w:b/>
                <w:color w:val="0F4E6A"/>
              </w:rPr>
              <w:t>Objectif de la fiche</w:t>
            </w:r>
            <w:r>
              <w:t xml:space="preserve">  Organiser une séance de préparation physique football avec ballon en combinant intensité, coordination, maîtrise technique et logique de jeu.</w:t>
            </w:r>
          </w:p>
        </w:tc>
        <w:tc>
          <w:tcPr>
            <w:tcW w:type="dxa" w:w="5213"/>
            <w:tcBorders>
              <w:left w:val="single" w:sz="8" w:color="D7E8F2"/>
              <w:top w:val="single" w:sz="8" w:color="D7E8F2"/>
              <w:right w:val="single" w:sz="8" w:color="D7E8F2"/>
              <w:bottom w:val="single" w:sz="8" w:color="D7E8F2"/>
            </w:tcBorders>
            <w:shd w:fill="EEF8F3"/>
          </w:tcPr>
          <w:p>
            <w:r>
              <w:rPr>
                <w:b/>
                <w:color w:val="117A65"/>
              </w:rPr>
              <w:t>Public visé</w:t>
            </w:r>
            <w:r>
              <w:br/>
              <w:t>•  joueurs amateurs</w:t>
            </w:r>
            <w:r>
              <w:br/>
              <w:t>•  jeunes licenciés</w:t>
            </w:r>
            <w:r>
              <w:br/>
              <w:t>•  éducateurs</w:t>
            </w:r>
            <w:r>
              <w:br/>
              <w:t>•  clubs scolaires</w:t>
            </w:r>
          </w:p>
        </w:tc>
      </w:tr>
    </w:tbl>
    <w:p>
      <w:pPr>
        <w:spacing w:before="80" w:after="60"/>
      </w:pPr>
      <w:r>
        <w:rPr>
          <w:b/>
          <w:color w:val="0F4E6A"/>
          <w:sz w:val="22"/>
        </w:rPr>
        <w:t>Informations de séance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Date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Catégorie / groupe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Durée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Lieu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Objectif principal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2F7FB"/>
          </w:tcPr>
          <w:p>
            <w:pPr>
              <w:spacing w:after="40" w:before="40"/>
            </w:pPr>
            <w:r>
              <w:rPr>
                <w:b/>
                <w:color w:val="0F4E6A"/>
                <w:sz w:val="19"/>
              </w:rPr>
              <w:t>Encadrant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after="40" w:before="40"/>
            </w:pPr>
            <w:r>
              <w:rPr>
                <w:sz w:val="19"/>
              </w:rPr>
              <w:t>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left w:val="single" w:sz="8" w:color="D7E8F2"/>
              <w:top w:val="single" w:sz="8" w:color="D7E8F2"/>
              <w:right w:val="single" w:sz="8" w:color="D7E8F2"/>
              <w:bottom w:val="single" w:sz="8" w:color="D7E8F2"/>
            </w:tcBorders>
            <w:shd w:fill="F8FBFE"/>
          </w:tcPr>
          <w:p>
            <w:r>
              <w:rPr>
                <w:b/>
                <w:color w:val="0F4E6A"/>
                <w:sz w:val="21"/>
              </w:rPr>
              <w:t>Qualités à travailler</w:t>
            </w:r>
          </w:p>
          <w:p>
            <w:pPr>
              <w:spacing w:after="20"/>
            </w:pPr>
            <w:r>
              <w:t>☐  Endurance spécifique avec ballon</w:t>
            </w:r>
          </w:p>
          <w:p>
            <w:pPr>
              <w:spacing w:after="20"/>
            </w:pPr>
            <w:r>
              <w:t>☐  Vitesse et changements de direction</w:t>
            </w:r>
          </w:p>
          <w:p>
            <w:pPr>
              <w:spacing w:after="20"/>
            </w:pPr>
            <w:r>
              <w:t>☐  Coordination motrice et appuis</w:t>
            </w:r>
          </w:p>
          <w:p>
            <w:pPr>
              <w:spacing w:after="20"/>
            </w:pPr>
            <w:r>
              <w:t>☐  Maîtrise technique sous fatigue</w:t>
            </w:r>
          </w:p>
          <w:p>
            <w:pPr>
              <w:spacing w:after="20"/>
            </w:pPr>
            <w:r>
              <w:t>☐  Explosivité sur démarrage court</w:t>
            </w:r>
          </w:p>
        </w:tc>
        <w:tc>
          <w:tcPr>
            <w:tcW w:type="dxa" w:w="5213"/>
            <w:tcBorders>
              <w:left w:val="single" w:sz="8" w:color="D7E8F2"/>
              <w:top w:val="single" w:sz="8" w:color="D7E8F2"/>
              <w:right w:val="single" w:sz="8" w:color="D7E8F2"/>
              <w:bottom w:val="single" w:sz="8" w:color="D7E8F2"/>
            </w:tcBorders>
            <w:shd w:fill="FFF9F0"/>
          </w:tcPr>
          <w:p>
            <w:r>
              <w:rPr>
                <w:b/>
                <w:color w:val="B96A00"/>
                <w:sz w:val="21"/>
              </w:rPr>
              <w:t>Matériel conseillé</w:t>
            </w:r>
          </w:p>
          <w:p>
            <w:pPr>
              <w:spacing w:after="20"/>
            </w:pPr>
            <w:r>
              <w:t>•  Ballons</w:t>
            </w:r>
          </w:p>
          <w:p>
            <w:pPr>
              <w:spacing w:after="20"/>
            </w:pPr>
            <w:r>
              <w:t>•  Plots ou coupelles</w:t>
            </w:r>
          </w:p>
          <w:p>
            <w:pPr>
              <w:spacing w:after="20"/>
            </w:pPr>
            <w:r>
              <w:t>•  Cônes de slalom</w:t>
            </w:r>
          </w:p>
          <w:p>
            <w:pPr>
              <w:spacing w:after="20"/>
            </w:pPr>
            <w:r>
              <w:t>•  Chronomètre</w:t>
            </w:r>
          </w:p>
          <w:p>
            <w:pPr>
              <w:spacing w:after="20"/>
            </w:pPr>
            <w:r>
              <w:t>•  Mini-buts ou cibles</w:t>
            </w:r>
          </w:p>
          <w:p>
            <w:pPr>
              <w:spacing w:after="20"/>
            </w:pPr>
            <w:r>
              <w:t>•  Chasubles si travail en binôme</w:t>
            </w:r>
          </w:p>
        </w:tc>
      </w:tr>
    </w:tbl>
    <w:p>
      <w:pPr>
        <w:spacing w:before="80" w:after="60"/>
      </w:pPr>
      <w:r>
        <w:rPr>
          <w:b/>
          <w:color w:val="0F4E6A"/>
          <w:sz w:val="22"/>
        </w:rPr>
        <w:t>Déroulé type de la séance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0F4E6A"/>
          </w:tcPr>
          <w:p>
            <w:pPr>
              <w:spacing w:before="20" w:after="20"/>
              <w:jc w:val="center"/>
            </w:pPr>
            <w:r>
              <w:rPr>
                <w:b/>
                <w:color w:val="FFFFFF"/>
                <w:sz w:val="19"/>
              </w:rPr>
              <w:t>Phase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0F4E6A"/>
          </w:tcPr>
          <w:p>
            <w:pPr>
              <w:spacing w:before="20" w:after="20"/>
              <w:jc w:val="center"/>
            </w:pPr>
            <w:r>
              <w:rPr>
                <w:b/>
                <w:color w:val="FFFFFF"/>
                <w:sz w:val="19"/>
              </w:rPr>
              <w:t>Durée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0F4E6A"/>
          </w:tcPr>
          <w:p>
            <w:pPr>
              <w:spacing w:before="20" w:after="20"/>
              <w:jc w:val="center"/>
            </w:pPr>
            <w:r>
              <w:rPr>
                <w:b/>
                <w:color w:val="FFFFFF"/>
                <w:sz w:val="19"/>
              </w:rPr>
              <w:t>Contenu / consignes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117A65"/>
          </w:tcPr>
          <w:p>
            <w:pPr>
              <w:spacing w:before="20" w:after="20"/>
              <w:jc w:val="center"/>
            </w:pPr>
            <w:r>
              <w:rPr>
                <w:b/>
                <w:color w:val="FFFFFF"/>
                <w:sz w:val="19"/>
              </w:rPr>
              <w:t>Validation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4F9FC"/>
          </w:tcPr>
          <w:p>
            <w:pPr>
              <w:spacing w:before="40" w:after="40"/>
            </w:pPr>
            <w:r>
              <w:rPr>
                <w:b/>
                <w:color w:val="0F4E6A"/>
                <w:sz w:val="18"/>
              </w:rPr>
              <w:t>Échauffement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8 à 10 min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Conduite de balle progressive, mobilité, petits appuis, passes courtes en mouvement.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EEF8F3"/>
          </w:tcPr>
          <w:p>
            <w:pPr>
              <w:spacing w:before="40" w:after="40"/>
              <w:jc w:val="center"/>
            </w:pPr>
            <w:r>
              <w:rPr>
                <w:b/>
                <w:color w:val="117A65"/>
                <w:sz w:val="23"/>
              </w:rPr>
              <w:t>☐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4F9FC"/>
          </w:tcPr>
          <w:p>
            <w:pPr>
              <w:spacing w:before="40" w:after="40"/>
            </w:pPr>
            <w:r>
              <w:rPr>
                <w:b/>
                <w:color w:val="0F4E6A"/>
                <w:sz w:val="18"/>
              </w:rPr>
              <w:t>Bloc 1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10 à 12 min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Exercice d’endurance avec ballon : slalom, conduite, changement de direction, reprise rapide.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EEF8F3"/>
          </w:tcPr>
          <w:p>
            <w:pPr>
              <w:spacing w:before="40" w:after="40"/>
              <w:jc w:val="center"/>
            </w:pPr>
            <w:r>
              <w:rPr>
                <w:b/>
                <w:color w:val="117A65"/>
                <w:sz w:val="23"/>
              </w:rPr>
              <w:t>☐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4F9FC"/>
          </w:tcPr>
          <w:p>
            <w:pPr>
              <w:spacing w:before="40" w:after="40"/>
            </w:pPr>
            <w:r>
              <w:rPr>
                <w:b/>
                <w:color w:val="0F4E6A"/>
                <w:sz w:val="18"/>
              </w:rPr>
              <w:t>Bloc 2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8 à 10 min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Vitesse avec ballon : démarrage court, accélération, freinage, nouvelle prise d’appui.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EEF8F3"/>
          </w:tcPr>
          <w:p>
            <w:pPr>
              <w:spacing w:before="40" w:after="40"/>
              <w:jc w:val="center"/>
            </w:pPr>
            <w:r>
              <w:rPr>
                <w:b/>
                <w:color w:val="117A65"/>
                <w:sz w:val="23"/>
              </w:rPr>
              <w:t>☐</w:t>
            </w:r>
          </w:p>
        </w:tc>
      </w:tr>
      <w:tr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F4F9FC"/>
          </w:tcPr>
          <w:p>
            <w:pPr>
              <w:spacing w:before="40" w:after="40"/>
            </w:pPr>
            <w:r>
              <w:rPr>
                <w:b/>
                <w:color w:val="0F4E6A"/>
                <w:sz w:val="18"/>
              </w:rPr>
              <w:t>Bloc 3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8 à 10 min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8"/>
              </w:rPr>
              <w:t>Atelier finition ou passe après effort : garder la précision malgré la fatigue.</w:t>
            </w:r>
          </w:p>
        </w:tc>
        <w:tc>
          <w:tcPr>
            <w:tcW w:type="dxa" w:w="2606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  <w:shd w:fill="EEF8F3"/>
          </w:tcPr>
          <w:p>
            <w:pPr>
              <w:spacing w:before="40" w:after="40"/>
              <w:jc w:val="center"/>
            </w:pPr>
            <w:r>
              <w:rPr>
                <w:b/>
                <w:color w:val="117A65"/>
                <w:sz w:val="23"/>
              </w:rPr>
              <w:t>☐</w:t>
            </w:r>
          </w:p>
        </w:tc>
      </w:tr>
    </w:tbl>
    <w:p>
      <w:pPr>
        <w:spacing w:before="80" w:after="60"/>
      </w:pPr>
      <w:r>
        <w:rPr>
          <w:b/>
          <w:color w:val="0F4E6A"/>
          <w:sz w:val="22"/>
        </w:rPr>
        <w:t>Exemples d’exercices avec ballon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75"/>
        <w:gridCol w:w="3475"/>
        <w:gridCol w:w="3475"/>
      </w:tblGrid>
      <w:tr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EAF3FB"/>
          </w:tcPr>
          <w:p>
            <w:pPr>
              <w:jc w:val="center"/>
            </w:pPr>
            <w:r>
              <w:rPr>
                <w:b/>
                <w:color w:val="0F4E6A"/>
                <w:sz w:val="19"/>
              </w:rPr>
              <w:t>Exercice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EAF3FB"/>
          </w:tcPr>
          <w:p>
            <w:pPr>
              <w:jc w:val="center"/>
            </w:pPr>
            <w:r>
              <w:rPr>
                <w:b/>
                <w:color w:val="0F4E6A"/>
                <w:sz w:val="19"/>
              </w:rPr>
              <w:t>Description rapide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EAF3FB"/>
          </w:tcPr>
          <w:p>
            <w:pPr>
              <w:jc w:val="center"/>
            </w:pPr>
            <w:r>
              <w:rPr>
                <w:b/>
                <w:color w:val="0F4E6A"/>
                <w:sz w:val="19"/>
              </w:rPr>
              <w:t>Qualité dominante</w:t>
            </w:r>
          </w:p>
        </w:tc>
      </w:tr>
      <w:tr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b/>
                <w:color w:val="0F4E6A"/>
                <w:sz w:val="19"/>
              </w:rPr>
              <w:t>Slalom dynamique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9"/>
              </w:rPr>
              <w:t>Le joueur slalome entre les plots, accélère sur 5 m puis reprend le contrôle.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  <w:jc w:val="center"/>
            </w:pPr>
            <w:r>
              <w:rPr>
                <w:sz w:val="19"/>
              </w:rPr>
              <w:t>Coordination / appuis</w:t>
            </w:r>
          </w:p>
        </w:tc>
      </w:tr>
      <w:tr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b/>
                <w:color w:val="0F4E6A"/>
                <w:sz w:val="19"/>
              </w:rPr>
              <w:t>Sprint avec ballon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9"/>
              </w:rPr>
              <w:t>Conduite rapide sur courte distance puis freinage avant reprise.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  <w:jc w:val="center"/>
            </w:pPr>
            <w:r>
              <w:rPr>
                <w:sz w:val="19"/>
              </w:rPr>
              <w:t>Vitesse / explosivité</w:t>
            </w:r>
          </w:p>
        </w:tc>
      </w:tr>
      <w:tr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b/>
                <w:color w:val="0F4E6A"/>
                <w:sz w:val="19"/>
              </w:rPr>
              <w:t>Passe après effort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</w:pPr>
            <w:r>
              <w:rPr>
                <w:sz w:val="19"/>
              </w:rPr>
              <w:t>Sprint court, contrôle orienté puis passe ou tir vers une cible.</w:t>
            </w:r>
          </w:p>
        </w:tc>
        <w:tc>
          <w:tcPr>
            <w:tcW w:type="dxa" w:w="3475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vAlign w:val="center"/>
          </w:tcPr>
          <w:p>
            <w:pPr>
              <w:spacing w:before="40" w:after="40"/>
              <w:jc w:val="center"/>
            </w:pPr>
            <w:r>
              <w:rPr>
                <w:sz w:val="19"/>
              </w:rPr>
              <w:t>Lucidité technique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F8FBFE"/>
          </w:tcPr>
          <w:p>
            <w:r>
              <w:rPr>
                <w:b/>
                <w:color w:val="0F4E6A"/>
                <w:sz w:val="21"/>
              </w:rPr>
              <w:t>Consignes de vigilance</w:t>
            </w:r>
          </w:p>
          <w:p>
            <w:pPr>
              <w:spacing w:after="40"/>
            </w:pPr>
            <w:r>
              <w:t>•  Monter progressivement en intensité.</w:t>
            </w:r>
          </w:p>
          <w:p>
            <w:pPr>
              <w:spacing w:after="40"/>
            </w:pPr>
            <w:r>
              <w:t>•  Garder le ballon proche du pied dans les phases techniques.</w:t>
            </w:r>
          </w:p>
          <w:p>
            <w:pPr>
              <w:spacing w:after="40"/>
            </w:pPr>
            <w:r>
              <w:t>•  Préserver la qualité avant la vitesse pure.</w:t>
            </w:r>
          </w:p>
          <w:p>
            <w:pPr>
              <w:spacing w:after="40"/>
            </w:pPr>
            <w:r>
              <w:t>•  Hydratation entre les blocs et retour au calme indispensable.</w:t>
            </w:r>
          </w:p>
        </w:tc>
        <w:tc>
          <w:tcPr>
            <w:tcW w:type="dxa" w:w="5213"/>
            <w:tcBorders>
              <w:left w:val="single" w:sz="8" w:color="D9E4EC"/>
              <w:top w:val="single" w:sz="8" w:color="D9E4EC"/>
              <w:right w:val="single" w:sz="8" w:color="D9E4EC"/>
              <w:bottom w:val="single" w:sz="8" w:color="D9E4EC"/>
            </w:tcBorders>
            <w:shd w:fill="F8FBFE"/>
          </w:tcPr>
          <w:p>
            <w:r>
              <w:rPr>
                <w:b/>
                <w:color w:val="0F4E6A"/>
                <w:sz w:val="21"/>
              </w:rPr>
              <w:t>Observations de l’éducateur</w:t>
            </w:r>
          </w:p>
          <w:p>
            <w:pPr>
              <w:spacing w:after="100"/>
            </w:pPr>
            <w:r>
              <w:t>........................................................................................................</w:t>
            </w:r>
          </w:p>
          <w:p>
            <w:pPr>
              <w:spacing w:after="100"/>
            </w:pPr>
            <w:r>
              <w:t>........................................................................................................</w:t>
            </w:r>
          </w:p>
          <w:p>
            <w:pPr>
              <w:spacing w:after="100"/>
            </w:pPr>
            <w:r>
              <w:t>........................................................................................................</w:t>
            </w:r>
          </w:p>
          <w:p>
            <w:pPr>
              <w:spacing w:after="100"/>
            </w:pPr>
            <w:r>
              <w:t>........................................................................................................</w:t>
            </w:r>
          </w:p>
          <w:p>
            <w:pPr>
              <w:spacing w:after="100"/>
            </w:pPr>
            <w:r>
              <w:t>........................................................................................................</w:t>
            </w:r>
          </w:p>
        </w:tc>
      </w:tr>
    </w:tbl>
    <w:p>
      <w:pPr>
        <w:jc w:val="center"/>
      </w:pPr>
      <w:r>
        <w:rPr>
          <w:i/>
          <w:color w:val="627785"/>
          <w:sz w:val="18"/>
        </w:rPr>
        <w:t>Document prêt à compléter, imprimer ou adapter selon la catégorie et l’intensité visée.</w:t>
      </w:r>
    </w:p>
    <w:sectPr w:rsidR="00FC693F" w:rsidRPr="0006063C" w:rsidSect="00034616">
      <w:pgSz w:w="12240" w:h="15840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