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184"/>
      </w:tblGrid>
      <w:tr>
        <w:tc>
          <w:tcPr>
            <w:tcW w:type="dxa" w:w="10426"/>
            <w:shd w:fill="1F4E79"/>
            <w:tcMar>
              <w:top w:w="140" w:type="dxa"/>
              <w:start w:w="140" w:type="dxa"/>
              <w:bottom w:w="120" w:type="dxa"/>
              <w:end w:w="140" w:type="dxa"/>
            </w:tcMar>
          </w:tcPr>
          <w:p>
            <w:pPr>
              <w:spacing w:before="0" w:after="4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40"/>
              </w:rPr>
              <w:t>Modèle Word Introduction d’analyse linéaire</w:t>
            </w:r>
          </w:p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EAF2FA"/>
                <w:sz w:val="21"/>
              </w:rPr>
              <w:t>Support guidé pour rédiger une introduction claire, concise et immédiatement exploitable à l’oral</w:t>
            </w:r>
          </w:p>
        </w:tc>
      </w:tr>
    </w:tbl>
    <w:p>
      <w:pPr>
        <w:spacing w:before="0" w:after="8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4C6E7"/>
          <w:left w:val="single" w:sz="8" w:space="0" w:color="B4C6E7"/>
          <w:bottom w:val="single" w:sz="8" w:space="0" w:color="B4C6E7"/>
          <w:right w:val="single" w:sz="8" w:space="0" w:color="B4C6E7"/>
          <w:insideH w:val="single" w:sz="8" w:space="0" w:color="B4C6E7"/>
          <w:insideV w:val="single" w:sz="8" w:space="0" w:color="B4C6E7"/>
        </w:tblBorders>
      </w:tblPr>
      <w:tblGrid>
        <w:gridCol w:w="2551"/>
        <w:gridCol w:w="6520"/>
      </w:tblGrid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But du document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Transformer l’introduction en réflexe maîtrisé grâce à des structures simples, des exemples et des zones d’entraînement.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Durée idéale à l’oral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40 à 60 secondes</w:t>
            </w:r>
          </w:p>
        </w:tc>
      </w:tr>
      <w:tr>
        <w:tc>
          <w:tcPr>
            <w:tcW w:type="dxa" w:w="5213"/>
            <w:vAlign w:val="center"/>
            <w:shd w:fill="DDEB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40" w:lineRule="auto"/>
              <w:jc w:val="left"/>
            </w:pPr>
            <w:r>
              <w:rPr>
                <w:rFonts w:ascii="Aptos" w:hAnsi="Aptos" w:eastAsia="Aptos"/>
                <w:b/>
                <w:i w:val="0"/>
                <w:color w:val="1F1F1F"/>
                <w:sz w:val="21"/>
              </w:rPr>
              <w:t>Principe</w:t>
            </w:r>
          </w:p>
        </w:tc>
        <w:tc>
          <w:tcPr>
            <w:tcW w:type="dxa" w:w="5213"/>
            <w:vAlign w:val="center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before="0" w:after="0" w:line="264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21"/>
              </w:rPr>
              <w:t>Une introduction réussie cadre le texte, pose la question directrice et annonce les mouvements sans lourdeur.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1. Les cinq blocs d’une bonne introduction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1701"/>
        <w:gridCol w:w="2438"/>
        <w:gridCol w:w="4932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Bloc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Fonction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Exemple de formulation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Auteur et œuvre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Situer brièvement le texte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Cet extrait est tiré de … de …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Contexte de l’extrait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Montrer où se place le passage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Dans ce passage, l’auteur met en scène …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Enjeu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Faire apparaître ce qui se joue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Ce texte met en lumière …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Problématique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Donner la question directrice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On peut alors se demander comment …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Annonce des mouvements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Rendre l’exposé lisible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Nous verrons d’abord … puis … enfin …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2. Modèle d’introduction à compléter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778"/>
        <w:gridCol w:w="6293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Élément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Version à remplir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Auteur et œuvre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Cet extrait est tiré de 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Situation du passage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Dans ce passage, ...............................................................................................................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Enjeu principal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Le texte met en lumière .......................................................................................................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Problématique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On peut alors se demander comment ..................................................................................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Annonce des mouvements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Nous observerons d’abord .................................. puis .................................. enfin ..............................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3. Variantes selon le genre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041"/>
        <w:gridCol w:w="7030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Genre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Angle conseillé pour l’introduction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Poésie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Mettre en avant l’expérience sensible, la vision du monde, le mouvement émotionnel ou imaginaire.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Théâtre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Signaler la situation dramatique, les personnages en présence et la tension ou le conflit.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Roman / récit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Présenter le moment du récit, le point de vue et ce que le passage révèle du personnage ou de la scène.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Littérature d’idées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8"/>
              </w:rPr>
              <w:t>Faire apparaître la thèse, la visée argumentative et le destinataire implicite ou explicite.</w:t>
            </w:r>
          </w:p>
        </w:tc>
      </w:tr>
    </w:tbl>
    <w:p>
      <w:pPr>
        <w:spacing w:before="0" w:after="80" w:line="276" w:lineRule="auto"/>
      </w:pPr>
    </w:p>
    <w:p>
      <w:r>
        <w:br w:type="page"/>
      </w: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4. Banque de formulations utiles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2494"/>
        <w:gridCol w:w="6576"/>
      </w:tblGrid>
      <w:tr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Situation</w:t>
            </w:r>
          </w:p>
        </w:tc>
        <w:tc>
          <w:tcPr>
            <w:tcW w:type="dxa" w:w="5213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Formulation réutilisable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Présenter un passage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Ce passage prend place à un moment décisif de l’œuvre.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Nommer un enjeu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L’extrait met en jeu une tension entre … et …</w:t>
            </w:r>
          </w:p>
        </w:tc>
      </w:tr>
      <w:tr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Lancer la problématique</w:t>
            </w:r>
          </w:p>
        </w:tc>
        <w:tc>
          <w:tcPr>
            <w:tcW w:type="dxa" w:w="5213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Il s’agit alors de comprendre comment …</w:t>
            </w:r>
          </w:p>
        </w:tc>
      </w:tr>
      <w:tr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Annoncer une progression</w:t>
            </w:r>
          </w:p>
        </w:tc>
        <w:tc>
          <w:tcPr>
            <w:tcW w:type="dxa" w:w="5213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Le texte se développe en trois temps nettement perceptibles.</w:t>
            </w:r>
          </w:p>
        </w:tc>
      </w:tr>
    </w:tbl>
    <w:p>
      <w:pPr>
        <w:spacing w:before="0" w:after="80" w:line="276" w:lineRule="auto"/>
      </w:pPr>
    </w:p>
    <w:p>
      <w:pPr>
        <w:spacing w:before="160" w:after="80" w:line="240" w:lineRule="auto"/>
        <w:jc w:val="left"/>
        <w:pBdr>
          <w:bottom w:val="single" w:sz="6" w:space="2" w:color="1F4E79"/>
        </w:pBdr>
      </w:pPr>
      <w:r>
        <w:rPr>
          <w:rFonts w:ascii="Aptos" w:hAnsi="Aptos" w:eastAsia="Aptos"/>
          <w:b/>
          <w:i w:val="0"/>
          <w:color w:val="1F4E79"/>
          <w:sz w:val="26"/>
        </w:rPr>
        <w:t>5. Auto-correction rapide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B7C9E2"/>
          <w:left w:val="single" w:sz="8" w:space="0" w:color="B7C9E2"/>
          <w:bottom w:val="single" w:sz="8" w:space="0" w:color="B7C9E2"/>
          <w:right w:val="single" w:sz="8" w:space="0" w:color="B7C9E2"/>
          <w:insideH w:val="single" w:sz="8" w:space="0" w:color="B7C9E2"/>
          <w:insideV w:val="single" w:sz="8" w:space="0" w:color="B7C9E2"/>
        </w:tblBorders>
      </w:tblPr>
      <w:tblGrid>
        <w:gridCol w:w="6690"/>
        <w:gridCol w:w="1134"/>
        <w:gridCol w:w="1247"/>
      </w:tblGrid>
      <w:tr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Question de contrôle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Oui</w:t>
            </w:r>
          </w:p>
        </w:tc>
        <w:tc>
          <w:tcPr>
            <w:tcW w:type="dxa" w:w="3475"/>
            <w:shd w:fill="1F4E79"/>
            <w:tcMar>
              <w:top w:w="110" w:type="dxa"/>
              <w:start w:w="100" w:type="dxa"/>
              <w:bottom w:w="110" w:type="dxa"/>
              <w:end w:w="100" w:type="dxa"/>
            </w:tcMar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FFFFFF"/>
                <w:sz w:val="21"/>
              </w:rPr>
              <w:t>À améliorer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Mon introduction tient-elle en moins d’une minute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Ai-je évité les détails biographiques inutiles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Ma problématique est-elle claire et dynamique ?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  <w:tc>
          <w:tcPr>
            <w:tcW w:type="dxa" w:w="3475"/>
            <w:shd w:fill="F8FBFF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  <w:tr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left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Mes mouvements sont-ils bien annoncés ?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  <w:tc>
          <w:tcPr>
            <w:tcW w:type="dxa" w:w="3475"/>
            <w:tcMar>
              <w:top w:w="95" w:type="dxa"/>
              <w:start w:w="100" w:type="dxa"/>
              <w:bottom w:w="95" w:type="dxa"/>
              <w:end w:w="100" w:type="dxa"/>
            </w:tcMar>
            <w:vAlign w:val="center"/>
          </w:tcPr>
          <w:p>
            <w:pPr>
              <w:spacing w:before="0" w:after="0" w:line="259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2F2F2F"/>
                <w:sz w:val="19"/>
              </w:rPr>
              <w:t>☐</w:t>
            </w:r>
          </w:p>
        </w:tc>
      </w:tr>
    </w:tbl>
    <w:p>
      <w:pPr>
        <w:spacing w:before="0" w:after="80" w:line="276" w:lineRule="auto"/>
      </w:pPr>
    </w:p>
    <w:sectPr w:rsidR="00FC693F" w:rsidRPr="0006063C" w:rsidSect="00034616">
      <w:pgSz w:w="12240" w:h="15840"/>
      <w:pgMar w:top="850" w:right="907" w:bottom="850" w:left="90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ptos" w:hAnsi="Aptos" w:eastAsia="Aptos"/>
      <w:sz w:val="21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  <w:rPr>
      <w:rFonts w:ascii="Aptos" w:hAnsi="Aptos" w:eastAsia="Aptos"/>
      <w:sz w:val="21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