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1F4E79"/>
          <w:left w:val="single" w:sz="0" w:space="0" w:color="1F4E79"/>
          <w:bottom w:val="single" w:sz="0" w:space="0" w:color="1F4E79"/>
          <w:right w:val="single" w:sz="0" w:space="0" w:color="1F4E79"/>
          <w:insideH w:val="single" w:sz="0" w:space="0" w:color="1F4E79"/>
          <w:insideV w:val="single" w:sz="0" w:space="0" w:color="1F4E79"/>
        </w:tblBorders>
      </w:tblPr>
      <w:tblGrid>
        <w:gridCol w:w="9184"/>
      </w:tblGrid>
      <w:tr>
        <w:tc>
          <w:tcPr>
            <w:tcW w:type="dxa" w:w="10426"/>
            <w:shd w:fill="1F4E79"/>
            <w:tcMar>
              <w:top w:w="140" w:type="dxa"/>
              <w:start w:w="140" w:type="dxa"/>
              <w:bottom w:w="120" w:type="dxa"/>
              <w:end w:w="140" w:type="dxa"/>
            </w:tcMar>
          </w:tcPr>
          <w:p>
            <w:pPr>
              <w:spacing w:before="0" w:after="4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40"/>
              </w:rPr>
              <w:t>Fiche de révision Analyse linéaire</w:t>
            </w:r>
          </w:p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EAF2FA"/>
                <w:sz w:val="21"/>
              </w:rPr>
              <w:t>Synthèse compacte pour réviser la méthode, les réflexes essentiels et les formules utiles avant l’oral</w:t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Repères à mémoriser en priorité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2268"/>
        <w:gridCol w:w="6803"/>
      </w:tblGrid>
      <w:tr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Repère</w:t>
            </w:r>
          </w:p>
        </w:tc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À retenir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Définition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Expliquer un texte en suivant sa progression et en reliant les procédés au sens.</w:t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Objectif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Montrer comment l’extrait se construit et quel effet il produit.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Structure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Introduction - mouvements - conclusion.</w:t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Réflexe clé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Observer, expliquer, interpréter.</w:t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Mini méthode express</w:t>
      </w:r>
    </w:p>
    <w:p>
      <w:pPr>
        <w:pStyle w:val="ListNumber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Présenter rapidement l’auteur, l’œuvre et la situation de l’extrait.</w:t>
      </w:r>
    </w:p>
    <w:p>
      <w:pPr>
        <w:pStyle w:val="ListNumber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Formuler une problématique centrée sur le fonctionnement du texte.</w:t>
      </w:r>
    </w:p>
    <w:p>
      <w:pPr>
        <w:pStyle w:val="ListNumber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Découper le passage en deux, trois ou quatre mouvements cohérents.</w:t>
      </w:r>
    </w:p>
    <w:p>
      <w:pPr>
        <w:pStyle w:val="ListNumber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Commenter chaque mouvement avec des citations courtes et des procédés utiles.</w:t>
      </w:r>
    </w:p>
    <w:p>
      <w:pPr>
        <w:pStyle w:val="ListNumber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Conclure en répondant clairement à la problématique.</w:t>
      </w: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Formules prêtes à réemployer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2721"/>
        <w:gridCol w:w="6350"/>
      </w:tblGrid>
      <w:tr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Moment de l’exposé</w:t>
            </w:r>
          </w:p>
        </w:tc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Formule utile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Introduction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On peut alors se demander comment ce passage …</w:t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Passage au mouvement 1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Dans un premier temps, le texte …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Transition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Cette évolution prépare alors …</w:t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Analyse d’un procédé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Ce choix d’écriture met en valeur …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Conclusion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Ainsi, ce passage révèle … et répond à la problématique en montrant que …</w:t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Procédés fréquents et effets associés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1984"/>
        <w:gridCol w:w="2835"/>
        <w:gridCol w:w="4252"/>
      </w:tblGrid>
      <w:tr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Procédé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Effet possible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Exemple d’usage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Anaphore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Insistance, rythme, obsession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Montrer qu’une émotion ou une idée domine</w:t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Antithèse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Contraste, tension, opposition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Faire sentir un conflit ou un renversement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Métaphore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Image, intensification, déplacement du sens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Valoriser une vision poétique ou critique</w:t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Question rhétorique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Interpellation, persuasion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Renforcer une argumentation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Phrase brève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Netteté, chute, brutalité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Souligner un point décisif</w:t>
            </w:r>
          </w:p>
        </w:tc>
      </w:tr>
    </w:tbl>
    <w:p>
      <w:pPr>
        <w:spacing w:before="0" w:after="80" w:line="276" w:lineRule="auto"/>
      </w:pPr>
    </w:p>
    <w:p>
      <w:r>
        <w:br w:type="page"/>
      </w: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Erreurs à éviter à tout prix</w:t>
      </w:r>
    </w:p>
    <w:p>
      <w:pPr>
        <w:pStyle w:val="ListBullet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Réciter une fiche sans suivre le texte réel</w:t>
      </w:r>
    </w:p>
    <w:p>
      <w:pPr>
        <w:pStyle w:val="ListBullet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Multiplier les termes techniques sans explication</w:t>
      </w:r>
    </w:p>
    <w:p>
      <w:pPr>
        <w:pStyle w:val="ListBullet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Oublier de relier les remarques à la problématique</w:t>
      </w:r>
    </w:p>
    <w:p>
      <w:pPr>
        <w:pStyle w:val="ListBullet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Faire une conclusion trop courte ou impersonnelle</w:t>
      </w:r>
    </w:p>
    <w:p>
      <w:pPr>
        <w:pStyle w:val="ListBullet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Parler trop vite et noyer les idées fortes</w:t>
      </w: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Check-list de dernière minute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8050"/>
        <w:gridCol w:w="1020"/>
      </w:tblGrid>
      <w:tr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Je vérifie que…</w:t>
            </w:r>
          </w:p>
        </w:tc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OK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Mon introduction tient en quelques phrases nettes.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☐</w:t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Je connais le titre de chaque mouvement.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☐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Je peux citer au moins une preuve textuelle par mouvement.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☐</w:t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Je sais expliquer les effets des procédés retenus.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☐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Ma conclusion résume et répond à la question directrice.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☐</w:t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Bloc mémo personnel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3175"/>
        <w:gridCol w:w="3685"/>
        <w:gridCol w:w="2211"/>
      </w:tblGrid>
      <w:tr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Texte à réviser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Problématique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Point à retravailler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</w:r>
          </w:p>
        </w:tc>
      </w:tr>
    </w:tbl>
    <w:p>
      <w:pPr>
        <w:spacing w:before="0" w:after="80" w:line="276" w:lineRule="auto"/>
      </w:pPr>
    </w:p>
    <w:sectPr w:rsidR="00FC693F" w:rsidRPr="0006063C" w:rsidSect="00034616">
      <w:pgSz w:w="12240" w:h="15840"/>
      <w:pgMar w:top="850" w:right="907" w:bottom="850" w:left="907" w:header="397" w:footer="39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  <w:rPr>
      <w:rFonts w:ascii="Aptos" w:hAnsi="Aptos" w:eastAsia="Aptos"/>
      <w:sz w:val="21"/>
    </w:r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  <w:rPr>
      <w:rFonts w:ascii="Aptos" w:hAnsi="Aptos" w:eastAsia="Aptos"/>
      <w:sz w:val="21"/>
    </w:r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