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color w:val="781414"/>
          <w:sz w:val="48"/>
        </w:rPr>
        <w:t>STATUTS D’ASSOCIATION À BUT NON LUCRATIF</w:t>
      </w:r>
    </w:p>
    <w:p>
      <w:pPr>
        <w:jc w:val="center"/>
      </w:pPr>
      <w:r>
        <w:rPr>
          <w:color w:val="006666"/>
          <w:sz w:val="22"/>
        </w:rPr>
        <w:t>Document officiel — Modèle personnalisable (Word + PDF)</w:t>
      </w:r>
    </w:p>
    <w:p>
      <w:pPr>
        <w:pBdr>
          <w:bottom w:val="single" w:sz="16" w:space="4" w:color="7A1414"/>
        </w:pBdr>
      </w:pPr>
    </w:p>
    <w:p>
      <w:pPr>
        <w:jc w:val="center"/>
      </w:pPr>
      <w:r>
        <w:rPr>
          <w:b/>
          <w:color w:val="006666"/>
          <w:sz w:val="32"/>
        </w:rPr>
        <w:t>Nom de l’Association</w:t>
      </w:r>
    </w:p>
    <w:p/>
    <w:tbl>
      <w:tblPr>
        <w:tblW w:type="auto" w:w="0"/>
        <w:jc w:val="center"/>
        <w:tblLook w:firstColumn="1" w:firstRow="1" w:lastColumn="0" w:lastRow="0" w:noHBand="0" w:noVBand="1" w:val="04A0"/>
      </w:tblPr>
      <w:tblGrid>
        <w:gridCol w:w="4873"/>
        <w:gridCol w:w="4873"/>
      </w:tblGrid>
      <w:tr>
        <w:tc>
          <w:tcPr>
            <w:tcW w:type="dxa" w:w="4873"/>
          </w:tcPr>
          <w:p>
            <w:r>
              <w:t>Référence</w:t>
            </w:r>
          </w:p>
        </w:tc>
        <w:tc>
          <w:tcPr>
            <w:tcW w:type="dxa" w:w="4873"/>
          </w:tcPr>
          <w:p>
            <w:r>
              <w:t>STAT-ASSO-001</w:t>
            </w:r>
          </w:p>
        </w:tc>
      </w:tr>
      <w:tr>
        <w:tc>
          <w:tcPr>
            <w:tcW w:type="dxa" w:w="4873"/>
          </w:tcPr>
          <w:p>
            <w:r>
              <w:t>Version</w:t>
            </w:r>
          </w:p>
        </w:tc>
        <w:tc>
          <w:tcPr>
            <w:tcW w:type="dxa" w:w="4873"/>
          </w:tcPr>
          <w:p>
            <w:r>
              <w:t>Élaborée</w:t>
            </w:r>
          </w:p>
        </w:tc>
      </w:tr>
      <w:tr>
        <w:tc>
          <w:tcPr>
            <w:tcW w:type="dxa" w:w="4873"/>
          </w:tcPr>
          <w:p>
            <w:r>
              <w:t>Date</w:t>
            </w:r>
          </w:p>
        </w:tc>
        <w:tc>
          <w:tcPr>
            <w:tcW w:type="dxa" w:w="4873"/>
          </w:tcPr>
          <w:p>
            <w:r>
              <w:t>[JJ/MM/AAAA]</w:t>
            </w:r>
          </w:p>
        </w:tc>
      </w:tr>
    </w:tbl>
    <w:p/>
    <w:p>
      <w:pPr>
        <w:pBdr>
          <w:bottom w:val="single" w:sz="10" w:space="4" w:color="006666"/>
        </w:pBdr>
      </w:pPr>
      <w:r>
        <w:rPr>
          <w:b/>
          <w:color w:val="781414"/>
          <w:sz w:val="28"/>
        </w:rPr>
        <w:t>Préambule</w:t>
      </w:r>
    </w:p>
    <w:p>
      <w:r>
        <w:t>Les présents statuts définissent les règles d’organisation et de fonctionnement de l’association. Ils précisent son objet, sa gouvernance, les droits et obligations des membres, ainsi que les modalités de prise de décision et de contrôle interne, afin d’assurer une gestion transparente et conforme.</w:t>
      </w:r>
    </w:p>
    <w:p/>
    <w:p>
      <w:r>
        <w:rPr>
          <w:b/>
          <w:color w:val="781414"/>
          <w:sz w:val="28"/>
        </w:rPr>
        <w:t>Sommaire</w:t>
      </w:r>
    </w:p>
    <w:p>
      <w:r>
        <w:t>1. Article 1 — Dénomination ........................................ [page]</w:t>
      </w:r>
    </w:p>
    <w:p>
      <w:r>
        <w:t>2. Article 2 — Objet et missions ........................................ [page]</w:t>
      </w:r>
    </w:p>
    <w:p>
      <w:r>
        <w:t>3. Article 3 — Siège social ........................................ [page]</w:t>
      </w:r>
    </w:p>
    <w:p>
      <w:r>
        <w:t>4. Article 4 — Durée ........................................ [page]</w:t>
      </w:r>
    </w:p>
    <w:p>
      <w:r>
        <w:t>5. Article 5 — Composition ........................................ [page]</w:t>
      </w:r>
    </w:p>
    <w:p>
      <w:r>
        <w:t>6. Article 6 — Admission et adhésion ........................................ [page]</w:t>
      </w:r>
    </w:p>
    <w:p>
      <w:r>
        <w:t>7. Article 7 — Droits et obligations des membres ........................................ [page]</w:t>
      </w:r>
    </w:p>
    <w:p>
      <w:r>
        <w:t>8. Article 8 — Perte de la qualité de membre ........................................ [page]</w:t>
      </w:r>
    </w:p>
    <w:p>
      <w:r>
        <w:t>9. Article 9 — Ressources et gestion financière ........................................ [page]</w:t>
      </w:r>
    </w:p>
    <w:p>
      <w:r>
        <w:t>10. Article 10 — Organes de gouvernance ........................................ [page]</w:t>
      </w:r>
    </w:p>
    <w:p>
      <w:r>
        <w:t>11. Article 11 — Bureau ........................................ [page]</w:t>
      </w:r>
    </w:p>
    <w:p>
      <w:r>
        <w:t>12. Article 12 — Réunions et décisions du bureau ........................................ [page]</w:t>
      </w:r>
    </w:p>
    <w:p>
      <w:r>
        <w:t>13. Article 13 — Assemblée Générale Ordinaire ........................................ [page]</w:t>
      </w:r>
    </w:p>
    <w:p>
      <w:r>
        <w:t>14. Article 14 — Assemblée Générale Extraordinaire ........................................ [page]</w:t>
      </w:r>
    </w:p>
    <w:p>
      <w:r>
        <w:t>15. Article 15 — Règlement intérieur ........................................ [page]</w:t>
      </w:r>
    </w:p>
    <w:p>
      <w:r>
        <w:t>16. Article 16 — Dissolution et dévolution de l’actif ........................................ [page]</w:t>
      </w:r>
    </w:p>
    <w:p>
      <w:r>
        <w:br w:type="page"/>
      </w:r>
    </w:p>
    <w:p>
      <w:pPr>
        <w:pBdr>
          <w:bottom w:val="single" w:sz="6" w:space="4" w:color="EBF3F3"/>
        </w:pBdr>
      </w:pPr>
      <w:r>
        <w:rPr>
          <w:b/>
          <w:color w:val="781414"/>
          <w:sz w:val="28"/>
        </w:rPr>
        <w:t>Article 1 — Dénomination</w:t>
      </w:r>
    </w:p>
    <w:p>
      <w:r>
        <w:t>Il est fondé entre les adhérents aux présents statuts une association à but non lucratif régie par la législation en vigueur et ayant pour dénomination : « Nom de l’Association ». Cette dénomination pourra être modifiée par décision de l’assemblée générale extraordinaire.</w:t>
      </w:r>
    </w:p>
    <w:p>
      <w:pPr>
        <w:pBdr>
          <w:bottom w:val="single" w:sz="6" w:space="4" w:color="EBF3F3"/>
        </w:pBdr>
      </w:pPr>
      <w:r>
        <w:rPr>
          <w:b/>
          <w:color w:val="781414"/>
          <w:sz w:val="28"/>
        </w:rPr>
        <w:t>Article 2 — Objet et missions</w:t>
      </w:r>
    </w:p>
    <w:p>
      <w:r>
        <w:t>L’association a pour objet de :</w:t>
      </w:r>
    </w:p>
    <w:p>
      <w:r>
        <w:t>• développer des actions d’intérêt général et d’utilité sociale ;</w:t>
      </w:r>
    </w:p>
    <w:p>
      <w:r>
        <w:t>• organiser des activités, événements, projets ou programmes en lien avec ses missions ;</w:t>
      </w:r>
    </w:p>
    <w:p>
      <w:r>
        <w:t>• favoriser la coopération avec des partenaires publics/privés, dans le respect de la finalité non lucrative.</w:t>
      </w:r>
    </w:p>
    <w:p>
      <w:r>
        <w:t>L’association agit dans le cadre des lois et règlements applicables.</w:t>
      </w:r>
    </w:p>
    <w:p>
      <w:pPr>
        <w:pBdr>
          <w:bottom w:val="single" w:sz="6" w:space="4" w:color="EBF3F3"/>
        </w:pBdr>
      </w:pPr>
      <w:r>
        <w:rPr>
          <w:b/>
          <w:color w:val="781414"/>
          <w:sz w:val="28"/>
        </w:rPr>
        <w:t>Article 3 — Siège social</w:t>
      </w:r>
    </w:p>
    <w:p>
      <w:r>
        <w:t>Le siège social est fixé à : [Adresse complète]. Il peut être transféré par décision du bureau, sous réserve de ratification à la prochaine assemblée générale.</w:t>
      </w:r>
    </w:p>
    <w:p>
      <w:pPr>
        <w:pBdr>
          <w:bottom w:val="single" w:sz="6" w:space="4" w:color="EBF3F3"/>
        </w:pBdr>
      </w:pPr>
      <w:r>
        <w:rPr>
          <w:b/>
          <w:color w:val="781414"/>
          <w:sz w:val="28"/>
        </w:rPr>
        <w:t>Article 4 — Durée</w:t>
      </w:r>
    </w:p>
    <w:p>
      <w:r>
        <w:t>La durée de l’association est illimitée sauf dissolution anticipée décidée conformément aux dispositions des présents statuts.</w:t>
      </w:r>
    </w:p>
    <w:p>
      <w:pPr>
        <w:pBdr>
          <w:bottom w:val="single" w:sz="6" w:space="4" w:color="EBF3F3"/>
        </w:pBdr>
      </w:pPr>
      <w:r>
        <w:rPr>
          <w:b/>
          <w:color w:val="781414"/>
          <w:sz w:val="28"/>
        </w:rPr>
        <w:t>Article 5 — Composition</w:t>
      </w:r>
    </w:p>
    <w:p>
      <w:r>
        <w:t>L’association se compose de : membres fondateurs, membres actifs, membres bienfaiteurs et membres d’honneur. Les droits de vote et modalités de participation sont précisés par le règlement intérieur.</w:t>
      </w:r>
    </w:p>
    <w:p>
      <w:pPr>
        <w:pBdr>
          <w:bottom w:val="single" w:sz="6" w:space="4" w:color="EBF3F3"/>
        </w:pBdr>
      </w:pPr>
      <w:r>
        <w:rPr>
          <w:b/>
          <w:color w:val="781414"/>
          <w:sz w:val="28"/>
        </w:rPr>
        <w:t>Article 6 — Admission et adhésion</w:t>
      </w:r>
    </w:p>
    <w:p>
      <w:r>
        <w:t>L’adhésion est ouverte à toute personne physique ou morale partageant l’objet de l’association. L’admission est prononcée par le bureau. Le paiement de la cotisation vaut acceptation des statuts et, le cas échéant, du règlement intérieur.</w:t>
      </w:r>
    </w:p>
    <w:p>
      <w:pPr>
        <w:pBdr>
          <w:bottom w:val="single" w:sz="6" w:space="4" w:color="EBF3F3"/>
        </w:pBdr>
      </w:pPr>
      <w:r>
        <w:rPr>
          <w:b/>
          <w:color w:val="781414"/>
          <w:sz w:val="28"/>
        </w:rPr>
        <w:t>Article 7 — Droits et obligations des membres</w:t>
      </w:r>
    </w:p>
    <w:p>
      <w:r>
        <w:t>Les membres s’engagent à :</w:t>
      </w:r>
    </w:p>
    <w:p>
      <w:r>
        <w:t>• respecter les présents statuts et décisions des organes ;</w:t>
      </w:r>
    </w:p>
    <w:p>
      <w:r>
        <w:t>• contribuer à la vie associative selon leurs moyens ;</w:t>
      </w:r>
    </w:p>
    <w:p>
      <w:r>
        <w:t>• adopter un comportement conforme aux valeurs de l’association.</w:t>
      </w:r>
    </w:p>
    <w:p>
      <w:r>
        <w:t>Ils bénéficient d’un droit d’information sur la gestion et les activités, selon les règles internes.</w:t>
      </w:r>
    </w:p>
    <w:p>
      <w:pPr>
        <w:pBdr>
          <w:bottom w:val="single" w:sz="6" w:space="4" w:color="EBF3F3"/>
        </w:pBdr>
      </w:pPr>
      <w:r>
        <w:rPr>
          <w:b/>
          <w:color w:val="781414"/>
          <w:sz w:val="28"/>
        </w:rPr>
        <w:t>Article 8 — Perte de la qualité de membre</w:t>
      </w:r>
    </w:p>
    <w:p>
      <w:r>
        <w:t>La qualité de membre se perd par démission, décès, non-paiement de la cotisation (après rappel), ou exclusion pour motif grave. L’exclusion est prononcée par le bureau, après que l’intéressé a été invité à fournir des explications.</w:t>
      </w:r>
    </w:p>
    <w:p>
      <w:pPr>
        <w:pBdr>
          <w:bottom w:val="single" w:sz="6" w:space="4" w:color="EBF3F3"/>
        </w:pBdr>
      </w:pPr>
      <w:r>
        <w:rPr>
          <w:b/>
          <w:color w:val="781414"/>
          <w:sz w:val="28"/>
        </w:rPr>
        <w:t>Article 9 — Ressources et gestion financière</w:t>
      </w:r>
    </w:p>
    <w:p>
      <w:r>
        <w:t>Les ressources de l’association comprennent : cotisations, subventions, dons, mécénat, recettes d’activités autorisées, et toute ressource légale. La comptabilité est tenue de manière sincère. Les comptes annuels sont présentés à l’assemblée générale.</w:t>
      </w:r>
    </w:p>
    <w:p>
      <w:pPr>
        <w:pBdr>
          <w:bottom w:val="single" w:sz="6" w:space="4" w:color="EBF3F3"/>
        </w:pBdr>
      </w:pPr>
      <w:r>
        <w:rPr>
          <w:b/>
          <w:color w:val="781414"/>
          <w:sz w:val="28"/>
        </w:rPr>
        <w:t>Article 10 — Organes de gouvernance</w:t>
      </w:r>
    </w:p>
    <w:p>
      <w:r>
        <w:t>L’association est administrée par :</w:t>
      </w:r>
    </w:p>
    <w:p>
      <w:r>
        <w:t>• l’Assemblée Générale (AG) ;</w:t>
      </w:r>
    </w:p>
    <w:p>
      <w:r>
        <w:t>• le Bureau (organe exécutif).</w:t>
      </w:r>
    </w:p>
    <w:p>
      <w:r>
        <w:t>Un règlement intérieur peut préciser les rôles, délégations et procédures internes.</w:t>
      </w:r>
    </w:p>
    <w:p>
      <w:pPr>
        <w:pBdr>
          <w:bottom w:val="single" w:sz="6" w:space="4" w:color="EBF3F3"/>
        </w:pBdr>
      </w:pPr>
      <w:r>
        <w:rPr>
          <w:b/>
          <w:color w:val="781414"/>
          <w:sz w:val="28"/>
        </w:rPr>
        <w:t>Article 11 — Bureau</w:t>
      </w:r>
    </w:p>
    <w:p>
      <w:r>
        <w:t>Le bureau comprend au minimum : Président, Secrétaire, Trésorier. Le mandat est de [2/3] ans, renouvelable. En cas de vacance, le bureau pourvoit provisoirement au remplacement.</w:t>
      </w:r>
    </w:p>
    <w:p>
      <w:pPr>
        <w:pBdr>
          <w:bottom w:val="single" w:sz="6" w:space="4" w:color="EBF3F3"/>
        </w:pBdr>
      </w:pPr>
      <w:r>
        <w:rPr>
          <w:b/>
          <w:color w:val="781414"/>
          <w:sz w:val="28"/>
        </w:rPr>
        <w:t>Article 12 — Réunions et décisions du bureau</w:t>
      </w:r>
    </w:p>
    <w:p>
      <w:r>
        <w:t>Le bureau se réunit aussi souvent que nécessaire. Les décisions sont prises à la majorité simple des membres présents. En cas d’égalité, la voix du Président est prépondérante.</w:t>
      </w:r>
    </w:p>
    <w:p>
      <w:pPr>
        <w:pBdr>
          <w:bottom w:val="single" w:sz="6" w:space="4" w:color="EBF3F3"/>
        </w:pBdr>
      </w:pPr>
      <w:r>
        <w:rPr>
          <w:b/>
          <w:color w:val="781414"/>
          <w:sz w:val="28"/>
        </w:rPr>
        <w:t>Article 13 — Assemblée Générale Ordinaire</w:t>
      </w:r>
    </w:p>
    <w:p>
      <w:r>
        <w:t>L’AG ordinaire se réunit au moins une fois par an. Elle entend les rapports moral et financier, approuve les comptes, vote le budget, et procède, si besoin, aux élections. La convocation est adressée [15] jours avant la date.</w:t>
      </w:r>
    </w:p>
    <w:p>
      <w:pPr>
        <w:pBdr>
          <w:bottom w:val="single" w:sz="6" w:space="4" w:color="EBF3F3"/>
        </w:pBdr>
      </w:pPr>
      <w:r>
        <w:rPr>
          <w:b/>
          <w:color w:val="781414"/>
          <w:sz w:val="28"/>
        </w:rPr>
        <w:t>Article 14 — Assemblée Générale Extraordinaire</w:t>
      </w:r>
    </w:p>
    <w:p>
      <w:r>
        <w:t>L’AG extraordinaire est compétente pour modifier les statuts, décider la dissolution, ou statuer sur toute décision majeure. Les règles de quorum et de majorité sont fixées par le règlement intérieur ou, à défaut, par l’AG.</w:t>
      </w:r>
    </w:p>
    <w:p>
      <w:pPr>
        <w:pBdr>
          <w:bottom w:val="single" w:sz="6" w:space="4" w:color="EBF3F3"/>
        </w:pBdr>
      </w:pPr>
      <w:r>
        <w:rPr>
          <w:b/>
          <w:color w:val="781414"/>
          <w:sz w:val="28"/>
        </w:rPr>
        <w:t>Article 15 — Règlement intérieur</w:t>
      </w:r>
    </w:p>
    <w:p>
      <w:r>
        <w:t>Un règlement intérieur peut être établi et modifié par le bureau ou l’AG selon les modalités prévues. Il complète les présents statuts sans s’y substituer.</w:t>
      </w:r>
    </w:p>
    <w:p>
      <w:pPr>
        <w:pBdr>
          <w:bottom w:val="single" w:sz="6" w:space="4" w:color="EBF3F3"/>
        </w:pBdr>
      </w:pPr>
      <w:r>
        <w:rPr>
          <w:b/>
          <w:color w:val="781414"/>
          <w:sz w:val="28"/>
        </w:rPr>
        <w:t>Article 16 — Dissolution et dévolution de l’actif</w:t>
      </w:r>
    </w:p>
    <w:p>
      <w:r>
        <w:t>En cas de dissolution, l’AG extraordinaire désigne un ou plusieurs liquidateurs. L’actif net est attribué à une structure poursuivant un objectif similaire et à but non lucratif, conformément à la réglementation.</w:t>
      </w:r>
    </w:p>
    <w:p/>
    <w:p>
      <w:r>
        <w:rPr>
          <w:b/>
          <w:color w:val="006666"/>
        </w:rPr>
        <w:t>Fait pour servir et valoir ce que de droit</w:t>
      </w:r>
    </w:p>
    <w:p>
      <w:r>
        <w:t>Fait à : [Ville]</w:t>
      </w:r>
    </w:p>
    <w:p>
      <w:r>
        <w:t>Le : [JJ/MM/AAAA]</w:t>
      </w:r>
    </w:p>
    <w:p/>
    <w:tbl>
      <w:tblPr>
        <w:tblW w:type="auto" w:w="0"/>
        <w:jc w:val="center"/>
        <w:tblLook w:firstColumn="1" w:firstRow="1" w:lastColumn="0" w:lastRow="0" w:noHBand="0" w:noVBand="1" w:val="04A0"/>
      </w:tblPr>
      <w:tblGrid>
        <w:gridCol w:w="3249"/>
        <w:gridCol w:w="3249"/>
        <w:gridCol w:w="3249"/>
      </w:tblGrid>
      <w:tr>
        <w:tc>
          <w:tcPr>
            <w:tcW w:type="dxa" w:w="3249"/>
          </w:tcPr>
          <w:p>
            <w:r>
              <w:t>Président</w:t>
            </w:r>
          </w:p>
        </w:tc>
        <w:tc>
          <w:tcPr>
            <w:tcW w:type="dxa" w:w="3249"/>
          </w:tcPr>
          <w:p>
            <w:r>
              <w:t>Secrétaire</w:t>
            </w:r>
          </w:p>
        </w:tc>
        <w:tc>
          <w:tcPr>
            <w:tcW w:type="dxa" w:w="3249"/>
          </w:tcPr>
          <w:p>
            <w:r>
              <w:t>Trésorier</w:t>
            </w:r>
          </w:p>
        </w:tc>
      </w:tr>
      <w:tr>
        <w:tc>
          <w:tcPr>
            <w:tcW w:type="dxa" w:w="3249"/>
          </w:tcPr>
          <w:p>
            <w:r>
              <w:t>Signature</w:t>
            </w:r>
          </w:p>
        </w:tc>
        <w:tc>
          <w:tcPr>
            <w:tcW w:type="dxa" w:w="3249"/>
          </w:tcPr>
          <w:p>
            <w:r>
              <w:t>Signature</w:t>
            </w:r>
          </w:p>
        </w:tc>
        <w:tc>
          <w:tcPr>
            <w:tcW w:type="dxa" w:w="3249"/>
          </w:tcPr>
          <w:p>
            <w:r>
              <w:t>Signature</w:t>
            </w:r>
          </w:p>
        </w:tc>
      </w:tr>
    </w:tbl>
    <w:sectPr w:rsidR="00FC693F" w:rsidRPr="0006063C" w:rsidSect="00034616">
      <w:pgSz w:w="12240" w:h="15840"/>
      <w:pgMar w:top="1247" w:right="1247" w:bottom="1134" w:left="124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