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638"/>
      </w:tblGrid>
      <w:tr>
        <w:tc>
          <w:tcPr>
            <w:tcW w:type="dxa" w:w="9638"/>
            <w:shd w:val="clear" w:color="auto" w:fill="0B5A3C"/>
            <w:vAlign w:val="center"/>
          </w:tcPr>
          <w:p>
            <w:pPr>
              <w:jc w:val="center"/>
            </w:pPr>
            <w:r>
              <w:rPr>
                <w:b/>
                <w:color w:val="FFFFFF"/>
                <w:sz w:val="40"/>
              </w:rPr>
              <w:t>CHARTE DE GOUVERNANCE ASSOCIATIVE</w:t>
            </w:r>
          </w:p>
          <w:p>
            <w:pPr>
              <w:jc w:val="center"/>
            </w:pPr>
            <w:r>
              <w:rPr>
                <w:color w:val="FFFFFF"/>
                <w:sz w:val="24"/>
              </w:rPr>
              <w:t>Modèle prérempli - à personnaliser</w:t>
            </w:r>
          </w:p>
        </w:tc>
      </w:tr>
    </w:tbl>
    <w:p/>
    <w:p>
      <w:pPr>
        <w:pStyle w:val="CGHeading2"/>
      </w:pPr>
      <w:r>
        <w:t>FICHE D'IDENTIFICATION</w:t>
      </w:r>
    </w:p>
    <w:tbl>
      <w:tblPr>
        <w:tblStyle w:val="TableGrid"/>
        <w:tblW w:type="auto" w:w="0"/>
        <w:jc w:val="center"/>
        <w:tblLook w:firstColumn="1" w:firstRow="1" w:lastColumn="0" w:lastRow="0" w:noHBand="0" w:noVBand="1" w:val="04A0"/>
      </w:tblPr>
      <w:tblGrid>
        <w:gridCol w:w="4819"/>
        <w:gridCol w:w="4819"/>
      </w:tblGrid>
      <w:tr>
        <w:tc>
          <w:tcPr>
            <w:tcW w:type="dxa" w:w="4819"/>
          </w:tcPr>
          <w:p>
            <w:r>
              <w:rPr>
                <w:b/>
              </w:rPr>
              <w:t>Association</w:t>
            </w:r>
          </w:p>
        </w:tc>
        <w:tc>
          <w:tcPr>
            <w:tcW w:type="dxa" w:w="4819"/>
          </w:tcPr>
          <w:p>
            <w:r>
              <w:t>[Nom de l'association]</w:t>
            </w:r>
          </w:p>
        </w:tc>
      </w:tr>
      <w:tr>
        <w:tc>
          <w:tcPr>
            <w:tcW w:type="dxa" w:w="4819"/>
          </w:tcPr>
          <w:p>
            <w:r>
              <w:rPr>
                <w:b/>
              </w:rPr>
              <w:t>Cadre juridique</w:t>
            </w:r>
          </w:p>
        </w:tc>
        <w:tc>
          <w:tcPr>
            <w:tcW w:type="dxa" w:w="4819"/>
          </w:tcPr>
          <w:p>
            <w:r>
              <w:t>Association à but non lucratif - loi applicable : [ex. loi 1901 / autre]</w:t>
            </w:r>
          </w:p>
        </w:tc>
      </w:tr>
      <w:tr>
        <w:tc>
          <w:tcPr>
            <w:tcW w:type="dxa" w:w="4819"/>
          </w:tcPr>
          <w:p>
            <w:r>
              <w:rPr>
                <w:b/>
              </w:rPr>
              <w:t>Objet / mission</w:t>
            </w:r>
          </w:p>
        </w:tc>
        <w:tc>
          <w:tcPr>
            <w:tcW w:type="dxa" w:w="4819"/>
          </w:tcPr>
          <w:p>
            <w:r>
              <w:t>[Mission en une phrase : pourquoi l'association existe]</w:t>
            </w:r>
          </w:p>
        </w:tc>
      </w:tr>
      <w:tr>
        <w:tc>
          <w:tcPr>
            <w:tcW w:type="dxa" w:w="4819"/>
          </w:tcPr>
          <w:p>
            <w:r>
              <w:rPr>
                <w:b/>
              </w:rPr>
              <w:t>Siège social</w:t>
            </w:r>
          </w:p>
        </w:tc>
        <w:tc>
          <w:tcPr>
            <w:tcW w:type="dxa" w:w="4819"/>
          </w:tcPr>
          <w:p>
            <w:r>
              <w:t>[Adresse complète]</w:t>
            </w:r>
          </w:p>
        </w:tc>
      </w:tr>
      <w:tr>
        <w:tc>
          <w:tcPr>
            <w:tcW w:type="dxa" w:w="4819"/>
          </w:tcPr>
          <w:p>
            <w:r>
              <w:rPr>
                <w:b/>
              </w:rPr>
              <w:t>Périmètre</w:t>
            </w:r>
          </w:p>
        </w:tc>
        <w:tc>
          <w:tcPr>
            <w:tcW w:type="dxa" w:w="4819"/>
          </w:tcPr>
          <w:p>
            <w:r>
              <w:t>[Local / régional / national / international]</w:t>
            </w:r>
          </w:p>
        </w:tc>
      </w:tr>
      <w:tr>
        <w:tc>
          <w:tcPr>
            <w:tcW w:type="dxa" w:w="4819"/>
          </w:tcPr>
          <w:p>
            <w:r>
              <w:rPr>
                <w:b/>
              </w:rPr>
              <w:t>Date d'adoption de la charte</w:t>
            </w:r>
          </w:p>
        </w:tc>
        <w:tc>
          <w:tcPr>
            <w:tcW w:type="dxa" w:w="4819"/>
          </w:tcPr>
          <w:p>
            <w:r>
              <w:t>[JJ/MM/AAAA] (à compléter après validation)</w:t>
            </w:r>
          </w:p>
        </w:tc>
      </w:tr>
    </w:tbl>
    <w:p/>
    <w:p>
      <w:pPr>
        <w:pStyle w:val="CGHeading1"/>
      </w:pPr>
      <w:r>
        <w:t>PRÉAMBULE</w:t>
      </w:r>
    </w:p>
    <w:p>
      <w:r>
        <w:t>La présente Charte de gouvernance associative définit les principes, les règles de fonctionnement et les engagements collectifs qui encadrent la conduite de l'association. Elle vise à garantir une gouvernance lisible, équitable et responsable, au service de la mission associative, des adhérents, des bénéficiaires et des partenaires.</w:t>
        <w:br/>
        <w:br/>
        <w:t>Cette charte complète les statuts et, le cas échéant, le règlement intérieur. En cas de divergence, les statuts demeurent le texte de référence. Elle s'applique à l'ensemble des instances (Assemblée générale, Conseil d'administration, Bureau, commissions) et à toute personne exerçant une responsabilité au nom de l'association.</w:t>
      </w:r>
    </w:p>
    <w:p/>
    <w:p>
      <w:pPr>
        <w:pStyle w:val="CGHeading1"/>
      </w:pPr>
      <w:r>
        <w:t>SOMMAIRE</w:t>
      </w:r>
    </w:p>
    <w:p>
      <w:r>
        <w:rPr>
          <w:b/>
        </w:rPr>
        <w:t xml:space="preserve">Table des matières automatique : </w:t>
      </w:r>
    </w:p>
    <w:p>
      <w:pPr/>
      <w:r>
        <w:t>Dans Word, mettez à jour le sommaire via Références &gt; Table des matières &gt; Mettre à jour.</w:t>
      </w:r>
    </w:p>
    <w:p>
      <w:fldSimple w:instr="TOC \o &quot;1-3&quot; \h \z \u">
        <w:r>
          <w:t> </w:t>
        </w:r>
      </w:fldSimple>
    </w:p>
    <w:p/>
    <w:p>
      <w:pPr>
        <w:pStyle w:val="CGHeading3"/>
      </w:pPr>
      <w:r>
        <w:t>Sommaire rapide (repères)</w:t>
      </w:r>
    </w:p>
    <w:p>
      <w:pPr>
        <w:pStyle w:val="ListBullet"/>
      </w:pPr>
      <w:r>
        <w:t>1. Objet et champ d'application</w:t>
      </w:r>
    </w:p>
    <w:p>
      <w:pPr>
        <w:pStyle w:val="ListBullet"/>
      </w:pPr>
      <w:r>
        <w:t>2. Principes de gouvernance</w:t>
      </w:r>
    </w:p>
    <w:p>
      <w:pPr>
        <w:pStyle w:val="ListBullet"/>
      </w:pPr>
      <w:r>
        <w:t>3. Instances et répartition des compétences</w:t>
      </w:r>
    </w:p>
    <w:p>
      <w:pPr>
        <w:pStyle w:val="ListBullet"/>
      </w:pPr>
      <w:r>
        <w:t>4. Rôles et responsabilités clés</w:t>
      </w:r>
    </w:p>
    <w:p>
      <w:pPr>
        <w:pStyle w:val="ListBullet"/>
      </w:pPr>
      <w:r>
        <w:t>5. Réunions, décision et traçabilité</w:t>
      </w:r>
    </w:p>
    <w:p>
      <w:pPr>
        <w:pStyle w:val="ListBullet"/>
      </w:pPr>
      <w:r>
        <w:t>6. Gestion financière et contrôle interne</w:t>
      </w:r>
    </w:p>
    <w:p>
      <w:pPr>
        <w:pStyle w:val="ListBullet"/>
      </w:pPr>
      <w:r>
        <w:t>7. Éthique, conflits d'intérêts et intégrité</w:t>
      </w:r>
    </w:p>
    <w:p>
      <w:pPr>
        <w:pStyle w:val="ListBullet"/>
      </w:pPr>
      <w:r>
        <w:t>8. Transparence et communication</w:t>
      </w:r>
    </w:p>
    <w:p>
      <w:pPr>
        <w:pStyle w:val="ListBullet"/>
      </w:pPr>
      <w:r>
        <w:t>9. Bénévoles, salariés et organisation du travail</w:t>
      </w:r>
    </w:p>
    <w:p>
      <w:pPr>
        <w:pStyle w:val="ListBullet"/>
      </w:pPr>
      <w:r>
        <w:t>10. Protection des publics, sécurité et gestion des risques</w:t>
      </w:r>
    </w:p>
    <w:p>
      <w:pPr>
        <w:pStyle w:val="ListBullet"/>
      </w:pPr>
      <w:r>
        <w:t>11. Données personnelles (RGPD) et confidentialité</w:t>
      </w:r>
    </w:p>
    <w:p>
      <w:pPr>
        <w:pStyle w:val="ListBullet"/>
      </w:pPr>
      <w:r>
        <w:t>12. Gestion documentaire et archivage</w:t>
      </w:r>
    </w:p>
    <w:p>
      <w:pPr>
        <w:pStyle w:val="ListBullet"/>
      </w:pPr>
      <w:r>
        <w:t>13. Évaluation, amélioration continue et indicateurs</w:t>
      </w:r>
    </w:p>
    <w:p>
      <w:pPr>
        <w:pStyle w:val="ListBullet"/>
      </w:pPr>
      <w:r>
        <w:t>14. Révision de la charte</w:t>
      </w:r>
    </w:p>
    <w:p>
      <w:pPr>
        <w:pStyle w:val="ListBullet"/>
      </w:pPr>
      <w:r>
        <w:t>Annexes (registre conflits, discipline de réunion, seuils de validation)</w:t>
      </w:r>
    </w:p>
    <w:p>
      <w:pPr>
        <w:jc w:val="center"/>
      </w:pPr>
      <w:r>
        <w:rPr>
          <w:color w:val="999999"/>
        </w:rPr>
        <w:t>—</w:t>
      </w:r>
    </w:p>
    <w:p>
      <w:pPr>
        <w:pStyle w:val="CGHeading1"/>
      </w:pPr>
      <w:r>
        <w:t>1. OBJET ET CHAMP D'APPLICATION</w:t>
      </w:r>
    </w:p>
    <w:p>
      <w:r>
        <w:t>La charte précise les règles de gouvernance afin de :</w:t>
      </w:r>
    </w:p>
    <w:p>
      <w:r>
        <w:t>a) favoriser la prise de décision éclairée ; b) garantir la transparence et la traçabilité ; c) prévenir les conflits d'intérêts ; d) sécuriser la gestion financière ; e) organiser le suivi des actions et la continuité des responsabilités.</w:t>
      </w:r>
    </w:p>
    <w:p>
      <w:r>
        <w:t>Elle s'applique à toutes les réunions et décisions engageant l'association, qu'elles soient prises en présentiel ou à distance.</w:t>
      </w:r>
    </w:p>
    <w:p>
      <w:pPr>
        <w:pStyle w:val="CGHeading1"/>
      </w:pPr>
      <w:r>
        <w:t>2. PRINCIPES DE GOUVERNANCE</w:t>
      </w:r>
    </w:p>
    <w:p>
      <w:r>
        <w:rPr>
          <w:b/>
        </w:rPr>
        <w:t xml:space="preserve">Primauté de la mission : </w:t>
      </w:r>
      <w:r>
        <w:t>Toute décision s'apprécie au regard de l'objet social et de l'intérêt collectif.</w:t>
      </w:r>
    </w:p>
    <w:p>
      <w:r>
        <w:rPr>
          <w:b/>
        </w:rPr>
        <w:t xml:space="preserve">Collégialité et respect : </w:t>
      </w:r>
      <w:r>
        <w:t>Les échanges se déroulent dans un esprit d'écoute, de courtoisie et de loyauté.</w:t>
      </w:r>
    </w:p>
    <w:p>
      <w:r>
        <w:rPr>
          <w:b/>
        </w:rPr>
        <w:t xml:space="preserve">Transparence : </w:t>
      </w:r>
      <w:r>
        <w:t>Les informations utiles sont accessibles aux membres, selon des modalités adaptées.</w:t>
      </w:r>
    </w:p>
    <w:p>
      <w:r>
        <w:rPr>
          <w:b/>
        </w:rPr>
        <w:t xml:space="preserve">Responsabilité : </w:t>
      </w:r>
      <w:r>
        <w:t>Chaque mandat implique une obligation de diligence, de probité et de redevabilité.</w:t>
      </w:r>
    </w:p>
    <w:p>
      <w:r>
        <w:rPr>
          <w:b/>
        </w:rPr>
        <w:t xml:space="preserve">Traçabilité : </w:t>
      </w:r>
      <w:r>
        <w:t>Les décisions font l'objet d'un relevé clair, avec actions, responsables et échéances.</w:t>
      </w:r>
    </w:p>
    <w:p>
      <w:r>
        <w:rPr>
          <w:b/>
        </w:rPr>
        <w:t xml:space="preserve">Prévention des risques : </w:t>
      </w:r>
      <w:r>
        <w:t>L'association identifie et maîtrise ses risques financiers, juridiques et opérationnels.</w:t>
      </w:r>
    </w:p>
    <w:p>
      <w:pPr>
        <w:pStyle w:val="CGHeading1"/>
      </w:pPr>
      <w:r>
        <w:t>3. INSTANCES ET RÉPARTITION DES COMPÉTENCES</w:t>
      </w:r>
    </w:p>
    <w:p>
      <w:pPr>
        <w:pStyle w:val="CGHeading2"/>
      </w:pPr>
      <w:r>
        <w:t>3.1 Assemblée générale (AG)</w:t>
      </w:r>
    </w:p>
    <w:p>
      <w:r>
        <w:t>L'Assemblée générale réunit les membres selon les conditions définies par les statuts. Elle approuve les rapports (moral, d'activité, financier), statue sur les orientations générales, élit les administrateurs le cas échéant et valide toute décision relevant de sa compétence statutaire.</w:t>
      </w:r>
    </w:p>
    <w:p>
      <w:pPr>
        <w:pStyle w:val="CGHeading2"/>
      </w:pPr>
      <w:r>
        <w:t>3.2 Conseil d'administration (CA) - si prévu</w:t>
      </w:r>
    </w:p>
    <w:p>
      <w:r>
        <w:t>Le Conseil d'administration (s'il existe) définit les orientations, contrôle la bonne exécution des décisions de l'AG et délègue certaines attributions au Bureau. Il se prononce notamment sur les projets structurants, les partenariats significatifs et les engagements financiers au-delà des seuils définis.</w:t>
      </w:r>
    </w:p>
    <w:p>
      <w:pPr>
        <w:pStyle w:val="CGHeading2"/>
      </w:pPr>
      <w:r>
        <w:t>3.3 Bureau</w:t>
      </w:r>
    </w:p>
    <w:p>
      <w:r>
        <w:t>Le Bureau assure le pilotage courant : mise en oeuvre des décisions, suivi des actions, arbitrages opérationnels, préparation des dossiers à soumettre au CA/AG. Il veille à la continuité, à la qualité de l'exécution et au respect des règles internes.</w:t>
      </w:r>
    </w:p>
    <w:p>
      <w:pPr>
        <w:pStyle w:val="CGHeading2"/>
      </w:pPr>
      <w:r>
        <w:t>3.4 Commissions et groupes de travail</w:t>
      </w:r>
    </w:p>
    <w:p>
      <w:r>
        <w:t>Des commissions peuvent être constituées pour instruire des sujets (événementiel, communication, partenariats, etc.). Elles rendent compte au Bureau et opèrent dans un cadre de mission précisé (objectifs, calendrier, livrables).</w:t>
      </w:r>
    </w:p>
    <w:p>
      <w:pPr>
        <w:pStyle w:val="CGHeading1"/>
      </w:pPr>
      <w:r>
        <w:t>4. RÔLES ET RESPONSABILITÉS CLÉS</w:t>
      </w:r>
    </w:p>
    <w:tbl>
      <w:tblPr>
        <w:tblStyle w:val="TableGrid"/>
        <w:tblW w:type="auto" w:w="0"/>
        <w:jc w:val="center"/>
        <w:tblLook w:firstColumn="1" w:firstRow="1" w:lastColumn="0" w:lastRow="0" w:noHBand="0" w:noVBand="1" w:val="04A0"/>
      </w:tblPr>
      <w:tblGrid>
        <w:gridCol w:w="3213"/>
        <w:gridCol w:w="3213"/>
        <w:gridCol w:w="3213"/>
      </w:tblGrid>
      <w:tr>
        <w:tc>
          <w:tcPr>
            <w:tcW w:type="dxa" w:w="3213"/>
            <w:shd w:val="clear" w:color="auto" w:fill="EAF3EF"/>
          </w:tcPr>
          <w:p>
            <w:r>
              <w:rPr>
                <w:b/>
              </w:rPr>
              <w:t>Fonction</w:t>
            </w:r>
          </w:p>
        </w:tc>
        <w:tc>
          <w:tcPr>
            <w:tcW w:type="dxa" w:w="3213"/>
            <w:shd w:val="clear" w:color="auto" w:fill="EAF3EF"/>
          </w:tcPr>
          <w:p>
            <w:r>
              <w:rPr>
                <w:b/>
              </w:rPr>
              <w:t>Responsabilités principales</w:t>
            </w:r>
          </w:p>
        </w:tc>
        <w:tc>
          <w:tcPr>
            <w:tcW w:type="dxa" w:w="3213"/>
            <w:shd w:val="clear" w:color="auto" w:fill="EAF3EF"/>
          </w:tcPr>
          <w:p>
            <w:r>
              <w:rPr>
                <w:b/>
              </w:rPr>
              <w:t>Titulaire / suppléant</w:t>
            </w:r>
          </w:p>
        </w:tc>
      </w:tr>
      <w:tr>
        <w:tc>
          <w:tcPr>
            <w:tcW w:type="dxa" w:w="3213"/>
          </w:tcPr>
          <w:p>
            <w:r>
              <w:t>Président(e)</w:t>
            </w:r>
          </w:p>
        </w:tc>
        <w:tc>
          <w:tcPr>
            <w:tcW w:type="dxa" w:w="3213"/>
          </w:tcPr>
          <w:p>
            <w:r>
              <w:t>Représentation, arbitrage, animation des réunions, garantie du respect de l'objet social.</w:t>
            </w:r>
          </w:p>
        </w:tc>
        <w:tc>
          <w:tcPr>
            <w:tcW w:type="dxa" w:w="3213"/>
          </w:tcPr>
          <w:p>
            <w:r>
              <w:t>[Nom] / [Nom]</w:t>
            </w:r>
          </w:p>
        </w:tc>
      </w:tr>
      <w:tr>
        <w:tc>
          <w:tcPr>
            <w:tcW w:type="dxa" w:w="3213"/>
          </w:tcPr>
          <w:p>
            <w:r>
              <w:t>Trésorier(ère)</w:t>
            </w:r>
          </w:p>
        </w:tc>
        <w:tc>
          <w:tcPr>
            <w:tcW w:type="dxa" w:w="3213"/>
          </w:tcPr>
          <w:p>
            <w:r>
              <w:t>Suivi budgétaire, contrôle des dépenses, reporting, gestion des justificatifs et relations bancaires.</w:t>
            </w:r>
          </w:p>
        </w:tc>
        <w:tc>
          <w:tcPr>
            <w:tcW w:type="dxa" w:w="3213"/>
          </w:tcPr>
          <w:p>
            <w:r>
              <w:t>[Nom] / [Nom]</w:t>
            </w:r>
          </w:p>
        </w:tc>
      </w:tr>
      <w:tr>
        <w:tc>
          <w:tcPr>
            <w:tcW w:type="dxa" w:w="3213"/>
          </w:tcPr>
          <w:p>
            <w:r>
              <w:t>Secrétaire</w:t>
            </w:r>
          </w:p>
        </w:tc>
        <w:tc>
          <w:tcPr>
            <w:tcW w:type="dxa" w:w="3213"/>
          </w:tcPr>
          <w:p>
            <w:r>
              <w:t>Convocations, ordre du jour, comptes rendus, suivi des décisions, tenue des archives.</w:t>
            </w:r>
          </w:p>
        </w:tc>
        <w:tc>
          <w:tcPr>
            <w:tcW w:type="dxa" w:w="3213"/>
          </w:tcPr>
          <w:p>
            <w:r>
              <w:t>[Nom] / [Nom]</w:t>
            </w:r>
          </w:p>
        </w:tc>
      </w:tr>
      <w:tr>
        <w:tc>
          <w:tcPr>
            <w:tcW w:type="dxa" w:w="3213"/>
          </w:tcPr>
          <w:p>
            <w:r>
              <w:t>Vice-président(e) / adjoint(e)</w:t>
            </w:r>
          </w:p>
        </w:tc>
        <w:tc>
          <w:tcPr>
            <w:tcW w:type="dxa" w:w="3213"/>
          </w:tcPr>
          <w:p>
            <w:r>
              <w:t>Soutien à la présidence, coordination transverse, continuité en cas d'absence.</w:t>
            </w:r>
          </w:p>
        </w:tc>
        <w:tc>
          <w:tcPr>
            <w:tcW w:type="dxa" w:w="3213"/>
          </w:tcPr>
          <w:p>
            <w:r>
              <w:t>[Nom] / [Nom]</w:t>
            </w:r>
          </w:p>
        </w:tc>
      </w:tr>
    </w:tbl>
    <w:p>
      <w:pPr/>
      <w:r>
        <w:t>Les responsables de pôles (communication, événementiel, partenariats, adhésions, conformité) sont désignés par le Bureau ou le CA selon les statuts. Ils rendent compte périodiquement de l'avancement, des risques et des besoins.</w:t>
      </w:r>
    </w:p>
    <w:p>
      <w:pPr>
        <w:pStyle w:val="CGHeading1"/>
      </w:pPr>
      <w:r>
        <w:t>5. RÉUNIONS, DÉCISION ET TRAÇABILITÉ</w:t>
      </w:r>
    </w:p>
    <w:p>
      <w:pPr>
        <w:pStyle w:val="CGHeading2"/>
      </w:pPr>
      <w:r>
        <w:t>5.1 Convocation et ordre du jour</w:t>
      </w:r>
    </w:p>
    <w:p>
      <w:r>
        <w:t>Les convocations sont adressées dans un délai raisonnable, avec l'ordre du jour et, lorsque nécessaire, les documents préparatoires. L'ordre du jour précise l'objectif de chaque point (information, discussion, décision) et le temps indicatif.</w:t>
      </w:r>
    </w:p>
    <w:p>
      <w:pPr>
        <w:pStyle w:val="CGHeading2"/>
      </w:pPr>
      <w:r>
        <w:t>5.2 Quorum et modalités de vote</w:t>
      </w:r>
    </w:p>
    <w:p>
      <w:r>
        <w:t>Les règles de quorum, de majorité et de procuration sont celles des statuts. À défaut, les décisions sont prises à la majorité simple des présents, sous réserve de l'intérêt de l'association.</w:t>
      </w:r>
    </w:p>
    <w:p>
      <w:pPr>
        <w:pStyle w:val="CGHeading2"/>
      </w:pPr>
      <w:r>
        <w:t>5.3 Relevé de décisions et plan d'actions</w:t>
      </w:r>
    </w:p>
    <w:p>
      <w:r>
        <w:t>Chaque réunion donne lieu à un relevé de décisions comportant : les décisions prises, les actions à mener, le responsable de chaque action et une échéance. Le suivi des actions figure en premier point de la réunion suivante.</w:t>
      </w:r>
    </w:p>
    <w:p>
      <w:pPr>
        <w:pStyle w:val="CGHeading1"/>
      </w:pPr>
      <w:r>
        <w:t>6. GESTION FINANCIÈRE ET CONTRÔLE INTERNE</w:t>
      </w:r>
    </w:p>
    <w:p>
      <w:r>
        <w:t>L'association adopte un budget prévisionnel annuel. Toute dépense s'apprécie au regard du budget, de la trésorerie disponible et des engagements déjà pris. Des seuils de validation peuvent être définis (ex. devis comparatifs au-delà d'un montant).</w:t>
      </w:r>
    </w:p>
    <w:p>
      <w:pPr>
        <w:pStyle w:val="CGHeading2"/>
      </w:pPr>
      <w:r>
        <w:t>6.1 Principes</w:t>
      </w:r>
    </w:p>
    <w:p>
      <w:pPr>
        <w:pStyle w:val="ListBullet"/>
      </w:pPr>
      <w:r>
        <w:t>Séparation des rôles : celui qui engage une dépense n'est pas seul à la valider lorsque le seuil l'exige.</w:t>
      </w:r>
    </w:p>
    <w:p>
      <w:pPr>
        <w:pStyle w:val="ListBullet"/>
      </w:pPr>
      <w:r>
        <w:t>Justificatifs : toute dépense est appuyée par une facture ou une pièce probante.</w:t>
      </w:r>
    </w:p>
    <w:p>
      <w:pPr>
        <w:pStyle w:val="ListBullet"/>
      </w:pPr>
      <w:r>
        <w:t>Traçabilité : les décisions d'engagement significatives sont consignées (référence, montant, objet).</w:t>
      </w:r>
    </w:p>
    <w:p>
      <w:pPr>
        <w:pStyle w:val="ListBullet"/>
      </w:pPr>
      <w:r>
        <w:t>Redevabilité : un point trésorerie est présenté à chaque réunion de Bureau.</w:t>
      </w:r>
    </w:p>
    <w:p>
      <w:pPr>
        <w:pStyle w:val="CGHeading1"/>
      </w:pPr>
      <w:r>
        <w:t>7. ÉTHIQUE, CONFLITS D'INTÉRÊTS ET INTÉGRITÉ</w:t>
      </w:r>
    </w:p>
    <w:p>
      <w:r>
        <w:t>Un conflit d'intérêts existe lorsqu'une personne investie d'une responsabilité associative est susceptible de privilégier un intérêt personnel, direct ou indirect, au détriment de l'intérêt de l'association.</w:t>
      </w:r>
    </w:p>
    <w:p>
      <w:pPr>
        <w:pStyle w:val="CGHeading2"/>
      </w:pPr>
      <w:r>
        <w:t>7.1 Déclaration et gestion</w:t>
      </w:r>
    </w:p>
    <w:p>
      <w:r>
        <w:t>Toute situation potentielle est déclarée au Bureau. La personne concernée s'abstient de participer au vote et aux discussions conduisant à la décision. Les déclarations sont consignées dans un registre interne (annexe).</w:t>
      </w:r>
    </w:p>
    <w:p>
      <w:pPr>
        <w:pStyle w:val="CGHeading2"/>
      </w:pPr>
      <w:r>
        <w:t>7.2 Cadeaux, avantages et invitations</w:t>
      </w:r>
    </w:p>
    <w:p>
      <w:r>
        <w:t>Les cadeaux ou avantages susceptibles d'influencer une décision sont refusés. Les invitations ou avantages de faible valeur peuvent être acceptés s'ils sont justifiés, transparents et compatibles avec l'objet associatif.</w:t>
      </w:r>
    </w:p>
    <w:p>
      <w:pPr>
        <w:pStyle w:val="CGHeading1"/>
      </w:pPr>
      <w:r>
        <w:t>8. TRANSPARENCE ET COMMUNICATION</w:t>
      </w:r>
    </w:p>
    <w:p>
      <w:r>
        <w:t>L'association publie, selon des modalités adaptées, les informations essentielles : composition des instances, résultats et actions majeures, comptes approuvés, partenaires principaux. Les communications externes respectent la ligne éditoriale, la confidentialité des personnes et les obligations légales.</w:t>
      </w:r>
    </w:p>
    <w:p>
      <w:pPr>
        <w:pStyle w:val="CGHeading1"/>
      </w:pPr>
      <w:r>
        <w:t>9. BÉNÉVOLES, SALARIÉS ET ORGANISATION DU TRAVAIL</w:t>
      </w:r>
    </w:p>
    <w:p>
      <w:r>
        <w:t>L'association veille à un cadre de travail respectueux, à la prévention des risques et à la répartition équitable des charges. Les bénévoles disposent d'un référent et d'informations claires sur leurs missions. Lorsque l'association emploie des salariés, les responsabilités de gestion et de supervision sont précisées.</w:t>
      </w:r>
    </w:p>
    <w:p>
      <w:pPr>
        <w:pStyle w:val="CGHeading1"/>
      </w:pPr>
      <w:r>
        <w:t>10. PROTECTION DES PUBLICS, SÉCURITÉ ET GESTION DES RISQUES</w:t>
      </w:r>
    </w:p>
    <w:p>
      <w:r>
        <w:t>L'association identifie les risques liés à ses activités (publics accueillis, déplacements, événements, matériel, locaux) et définit des mesures de prévention. Un référent peut être désigné pour les sujets de sécurité ou de protection des publics (notamment mineurs).</w:t>
      </w:r>
    </w:p>
    <w:p>
      <w:pPr>
        <w:pStyle w:val="CGHeading1"/>
      </w:pPr>
      <w:r>
        <w:t>11. DONNÉES PERSONNELLES (RGPD) ET CONFIDENTIALITÉ</w:t>
      </w:r>
    </w:p>
    <w:p>
      <w:r>
        <w:t>Les données personnelles sont collectées pour des finalités légitimes (adhésions, communication, gestion des activités) et conservées pour une durée proportionnée. L'accès est limité aux personnes habilitées. Les demandes d'exercice des droits (accès, rectification, suppression) sont traitées selon une procédure interne.</w:t>
      </w:r>
    </w:p>
    <w:p>
      <w:pPr>
        <w:pStyle w:val="CGHeading1"/>
      </w:pPr>
      <w:r>
        <w:t>12. GESTION DOCUMENTAIRE ET ARCHIVAGE</w:t>
      </w:r>
    </w:p>
    <w:p>
      <w:r>
        <w:t>Les documents essentiels sont archivés de manière structurée : statuts, règlements, procès-verbaux, budgets, contrats, assurances, autorisations, listes des responsables. Un espace de stockage partagé peut être utilisé, avec des règles d'accès et de sauvegarde.</w:t>
      </w:r>
    </w:p>
    <w:p>
      <w:pPr>
        <w:pStyle w:val="CGHeading1"/>
      </w:pPr>
      <w:r>
        <w:t>13. ÉVALUATION, AMÉLIORATION CONTINUE ET INDICATEURS</w:t>
      </w:r>
    </w:p>
    <w:p>
      <w:r>
        <w:t>Le Bureau suit quelques indicateurs simples adaptés à la mission : nombre d'adhérents, participation, actions menées, ressources mobilisées, satisfaction. Une revue annuelle de gouvernance identifie les améliorations possibles.</w:t>
      </w:r>
    </w:p>
    <w:p>
      <w:pPr>
        <w:pStyle w:val="CGHeading1"/>
      </w:pPr>
      <w:r>
        <w:t>14. RÉVISION DE LA CHARTE</w:t>
      </w:r>
    </w:p>
    <w:p>
      <w:r>
        <w:t>La charte est revue au minimum une fois par an, ou à l'occasion d'un changement significatif (statuts, activité, périmètre, partenariats). Toute modification est approuvée par l'instance compétente et consignée.</w:t>
      </w:r>
    </w:p>
    <w:p/>
    <w:p>
      <w:pPr>
        <w:pStyle w:val="CGHeading1"/>
      </w:pPr>
      <w:r>
        <w:t>ADOPTION ET ENGAGEMENT</w:t>
      </w:r>
    </w:p>
    <w:p>
      <w:r>
        <w:t>En adoptant la présente charte, les responsables de l'association s'engagent à en respecter l'esprit et les dispositions. La charte est communiquée aux membres et mise à disposition des personnes assumant une responsabilité.</w:t>
      </w:r>
    </w:p>
    <w:p>
      <w:pPr/>
      <w:r>
        <w:t>Diffusion recommandée : remise à chaque nouveau membre du Bureau, mise à disposition dans l'espace documentaire de l'association, et rappel annuel lors de la réunion de préparation de l'AG.</w:t>
      </w:r>
    </w:p>
    <w:tbl>
      <w:tblPr>
        <w:tblStyle w:val="TableGrid"/>
        <w:tblW w:type="auto" w:w="0"/>
        <w:jc w:val="center"/>
        <w:tblLook w:firstColumn="1" w:firstRow="1" w:lastColumn="0" w:lastRow="0" w:noHBand="0" w:noVBand="1" w:val="04A0"/>
      </w:tblPr>
      <w:tblGrid>
        <w:gridCol w:w="4819"/>
        <w:gridCol w:w="4819"/>
      </w:tblGrid>
      <w:tr>
        <w:tc>
          <w:tcPr>
            <w:tcW w:type="dxa" w:w="4819"/>
            <w:shd w:val="clear" w:color="auto" w:fill="F3F6F9"/>
          </w:tcPr>
          <w:p>
            <w:r>
              <w:rPr>
                <w:b/>
              </w:rPr>
              <w:t>Lieu</w:t>
            </w:r>
          </w:p>
        </w:tc>
        <w:tc>
          <w:tcPr>
            <w:tcW w:type="dxa" w:w="4819"/>
          </w:tcPr>
          <w:p>
            <w:r>
              <w:t>[Ville]</w:t>
            </w:r>
          </w:p>
        </w:tc>
      </w:tr>
      <w:tr>
        <w:tc>
          <w:tcPr>
            <w:tcW w:type="dxa" w:w="4819"/>
            <w:shd w:val="clear" w:color="auto" w:fill="F3F6F9"/>
          </w:tcPr>
          <w:p>
            <w:r>
              <w:rPr>
                <w:b/>
              </w:rPr>
              <w:t>Date</w:t>
            </w:r>
          </w:p>
        </w:tc>
        <w:tc>
          <w:tcPr>
            <w:tcW w:type="dxa" w:w="4819"/>
          </w:tcPr>
          <w:p>
            <w:r>
              <w:t>[JJ/MM/AAAA]</w:t>
            </w:r>
          </w:p>
        </w:tc>
      </w:tr>
      <w:tr>
        <w:tc>
          <w:tcPr>
            <w:tcW w:type="dxa" w:w="4819"/>
            <w:shd w:val="clear" w:color="auto" w:fill="F3F6F9"/>
          </w:tcPr>
          <w:p>
            <w:r>
              <w:rPr>
                <w:b/>
              </w:rPr>
              <w:t>Instance d'adoption</w:t>
            </w:r>
          </w:p>
        </w:tc>
        <w:tc>
          <w:tcPr>
            <w:tcW w:type="dxa" w:w="4819"/>
          </w:tcPr>
          <w:p>
            <w:r>
              <w:t>[Bureau / CA / AG]</w:t>
            </w:r>
          </w:p>
        </w:tc>
      </w:tr>
    </w:tbl>
    <w:p/>
    <w:p>
      <w:pPr>
        <w:pStyle w:val="CGHeading2"/>
      </w:pPr>
      <w:r>
        <w:t>Signatures</w:t>
      </w:r>
    </w:p>
    <w:tbl>
      <w:tblPr>
        <w:tblStyle w:val="TableGrid"/>
        <w:tblW w:type="auto" w:w="0"/>
        <w:jc w:val="center"/>
        <w:tblLook w:firstColumn="1" w:firstRow="1" w:lastColumn="0" w:lastRow="0" w:noHBand="0" w:noVBand="1" w:val="04A0"/>
      </w:tblPr>
      <w:tblGrid>
        <w:gridCol w:w="4819"/>
        <w:gridCol w:w="4819"/>
      </w:tblGrid>
      <w:tr>
        <w:tc>
          <w:tcPr>
            <w:tcW w:type="dxa" w:w="4819"/>
            <w:shd w:val="clear" w:color="auto" w:fill="EAF3EF"/>
          </w:tcPr>
          <w:p>
            <w:r>
              <w:rPr>
                <w:b/>
              </w:rPr>
              <w:t>Président(e)</w:t>
            </w:r>
          </w:p>
        </w:tc>
        <w:tc>
          <w:tcPr>
            <w:tcW w:type="dxa" w:w="4819"/>
            <w:shd w:val="clear" w:color="auto" w:fill="EAF3EF"/>
          </w:tcPr>
          <w:p>
            <w:r>
              <w:rPr>
                <w:b/>
              </w:rPr>
              <w:t>Secrétaire</w:t>
            </w:r>
          </w:p>
        </w:tc>
      </w:tr>
      <w:tr>
        <w:tc>
          <w:tcPr>
            <w:tcW w:type="dxa" w:w="4819"/>
          </w:tcPr>
          <w:p>
            <w:r>
              <w:t>Nom : ____________________</w:t>
              <w:br/>
              <w:t>Signature : ____________________</w:t>
            </w:r>
          </w:p>
        </w:tc>
        <w:tc>
          <w:tcPr>
            <w:tcW w:type="dxa" w:w="4819"/>
          </w:tcPr>
          <w:p>
            <w:r>
              <w:t>Nom : ____________________</w:t>
              <w:br/>
              <w:t>Signature : ____________________</w:t>
            </w:r>
          </w:p>
        </w:tc>
      </w:tr>
    </w:tbl>
    <w:p>
      <w:r>
        <w:br w:type="page"/>
      </w:r>
    </w:p>
    <w:p>
      <w:pPr>
        <w:pStyle w:val="CGHeading1"/>
      </w:pPr>
      <w:r>
        <w:t>ANNEXES</w:t>
      </w:r>
    </w:p>
    <w:p>
      <w:pPr>
        <w:pStyle w:val="CGHeading2"/>
      </w:pPr>
      <w:r>
        <w:t>Annexe A - Registre des déclarations de conflits d'intérêts</w:t>
      </w:r>
    </w:p>
    <w:tbl>
      <w:tblPr>
        <w:tblStyle w:val="TableGrid"/>
        <w:tblW w:type="auto" w:w="0"/>
        <w:jc w:val="center"/>
        <w:tblLook w:firstColumn="1" w:firstRow="1" w:lastColumn="0" w:lastRow="0" w:noHBand="0" w:noVBand="1" w:val="04A0"/>
      </w:tblPr>
      <w:tblGrid>
        <w:gridCol w:w="2409"/>
        <w:gridCol w:w="2409"/>
        <w:gridCol w:w="2409"/>
        <w:gridCol w:w="2409"/>
      </w:tblGrid>
      <w:tr>
        <w:tc>
          <w:tcPr>
            <w:tcW w:type="dxa" w:w="2409"/>
            <w:shd w:val="clear" w:color="auto" w:fill="FCEFD9"/>
          </w:tcPr>
          <w:p>
            <w:r>
              <w:rPr>
                <w:b/>
              </w:rPr>
              <w:t>Date</w:t>
            </w:r>
          </w:p>
        </w:tc>
        <w:tc>
          <w:tcPr>
            <w:tcW w:type="dxa" w:w="2409"/>
            <w:shd w:val="clear" w:color="auto" w:fill="FCEFD9"/>
          </w:tcPr>
          <w:p>
            <w:r>
              <w:rPr>
                <w:b/>
              </w:rPr>
              <w:t>Personne</w:t>
            </w:r>
          </w:p>
        </w:tc>
        <w:tc>
          <w:tcPr>
            <w:tcW w:type="dxa" w:w="2409"/>
            <w:shd w:val="clear" w:color="auto" w:fill="FCEFD9"/>
          </w:tcPr>
          <w:p>
            <w:r>
              <w:rPr>
                <w:b/>
              </w:rPr>
              <w:t>Nature de la situation</w:t>
            </w:r>
          </w:p>
        </w:tc>
        <w:tc>
          <w:tcPr>
            <w:tcW w:type="dxa" w:w="2409"/>
            <w:shd w:val="clear" w:color="auto" w:fill="FCEFD9"/>
          </w:tcPr>
          <w:p>
            <w:r>
              <w:rPr>
                <w:b/>
              </w:rPr>
              <w:t>Mesure prise (abstention, retrait, etc.)</w:t>
            </w:r>
          </w:p>
        </w:tc>
      </w:tr>
      <w:tr>
        <w:tc>
          <w:tcPr>
            <w:tcW w:type="dxa" w:w="2409"/>
          </w:tcPr>
          <w:p>
            <w:r>
              <w:t xml:space="preserve"> </w:t>
            </w:r>
          </w:p>
        </w:tc>
        <w:tc>
          <w:tcPr>
            <w:tcW w:type="dxa" w:w="2409"/>
          </w:tcPr>
          <w:p>
            <w:r>
              <w:t xml:space="preserve"> </w:t>
            </w:r>
          </w:p>
        </w:tc>
        <w:tc>
          <w:tcPr>
            <w:tcW w:type="dxa" w:w="2409"/>
          </w:tcPr>
          <w:p>
            <w:r>
              <w:t xml:space="preserve"> </w:t>
            </w:r>
          </w:p>
        </w:tc>
        <w:tc>
          <w:tcPr>
            <w:tcW w:type="dxa" w:w="2409"/>
          </w:tcPr>
          <w:p>
            <w:r>
              <w:t xml:space="preserve"> </w:t>
            </w:r>
          </w:p>
        </w:tc>
      </w:tr>
      <w:tr>
        <w:tc>
          <w:tcPr>
            <w:tcW w:type="dxa" w:w="2409"/>
          </w:tcPr>
          <w:p>
            <w:r>
              <w:t xml:space="preserve"> </w:t>
            </w:r>
          </w:p>
        </w:tc>
        <w:tc>
          <w:tcPr>
            <w:tcW w:type="dxa" w:w="2409"/>
          </w:tcPr>
          <w:p>
            <w:r>
              <w:t xml:space="preserve"> </w:t>
            </w:r>
          </w:p>
        </w:tc>
        <w:tc>
          <w:tcPr>
            <w:tcW w:type="dxa" w:w="2409"/>
          </w:tcPr>
          <w:p>
            <w:r>
              <w:t xml:space="preserve"> </w:t>
            </w:r>
          </w:p>
        </w:tc>
        <w:tc>
          <w:tcPr>
            <w:tcW w:type="dxa" w:w="2409"/>
          </w:tcPr>
          <w:p>
            <w:r>
              <w:t xml:space="preserve"> </w:t>
            </w:r>
          </w:p>
        </w:tc>
      </w:tr>
      <w:tr>
        <w:tc>
          <w:tcPr>
            <w:tcW w:type="dxa" w:w="2409"/>
          </w:tcPr>
          <w:p>
            <w:r>
              <w:t xml:space="preserve"> </w:t>
            </w:r>
          </w:p>
        </w:tc>
        <w:tc>
          <w:tcPr>
            <w:tcW w:type="dxa" w:w="2409"/>
          </w:tcPr>
          <w:p>
            <w:r>
              <w:t xml:space="preserve"> </w:t>
            </w:r>
          </w:p>
        </w:tc>
        <w:tc>
          <w:tcPr>
            <w:tcW w:type="dxa" w:w="2409"/>
          </w:tcPr>
          <w:p>
            <w:r>
              <w:t xml:space="preserve"> </w:t>
            </w:r>
          </w:p>
        </w:tc>
        <w:tc>
          <w:tcPr>
            <w:tcW w:type="dxa" w:w="2409"/>
          </w:tcPr>
          <w:p>
            <w:r>
              <w:t xml:space="preserve"> </w:t>
            </w:r>
          </w:p>
        </w:tc>
      </w:tr>
      <w:tr>
        <w:tc>
          <w:tcPr>
            <w:tcW w:type="dxa" w:w="2409"/>
          </w:tcPr>
          <w:p>
            <w:r>
              <w:t xml:space="preserve"> </w:t>
            </w:r>
          </w:p>
        </w:tc>
        <w:tc>
          <w:tcPr>
            <w:tcW w:type="dxa" w:w="2409"/>
          </w:tcPr>
          <w:p>
            <w:r>
              <w:t xml:space="preserve"> </w:t>
            </w:r>
          </w:p>
        </w:tc>
        <w:tc>
          <w:tcPr>
            <w:tcW w:type="dxa" w:w="2409"/>
          </w:tcPr>
          <w:p>
            <w:r>
              <w:t xml:space="preserve"> </w:t>
            </w:r>
          </w:p>
        </w:tc>
        <w:tc>
          <w:tcPr>
            <w:tcW w:type="dxa" w:w="2409"/>
          </w:tcPr>
          <w:p>
            <w:r>
              <w:t xml:space="preserve"> </w:t>
            </w:r>
          </w:p>
        </w:tc>
      </w:tr>
      <w:tr>
        <w:tc>
          <w:tcPr>
            <w:tcW w:type="dxa" w:w="2409"/>
          </w:tcPr>
          <w:p>
            <w:r>
              <w:t xml:space="preserve"> </w:t>
            </w:r>
          </w:p>
        </w:tc>
        <w:tc>
          <w:tcPr>
            <w:tcW w:type="dxa" w:w="2409"/>
          </w:tcPr>
          <w:p>
            <w:r>
              <w:t xml:space="preserve"> </w:t>
            </w:r>
          </w:p>
        </w:tc>
        <w:tc>
          <w:tcPr>
            <w:tcW w:type="dxa" w:w="2409"/>
          </w:tcPr>
          <w:p>
            <w:r>
              <w:t xml:space="preserve"> </w:t>
            </w:r>
          </w:p>
        </w:tc>
        <w:tc>
          <w:tcPr>
            <w:tcW w:type="dxa" w:w="2409"/>
          </w:tcPr>
          <w:p>
            <w:r>
              <w:t xml:space="preserve"> </w:t>
            </w:r>
          </w:p>
        </w:tc>
      </w:tr>
    </w:tbl>
    <w:p/>
    <w:p>
      <w:pPr>
        <w:pStyle w:val="CGHeading2"/>
      </w:pPr>
      <w:r>
        <w:t>Annexe B - Discipline de réunion (règles de conduite)</w:t>
      </w:r>
    </w:p>
    <w:p>
      <w:pPr>
        <w:pStyle w:val="ListBullet"/>
      </w:pPr>
      <w:r>
        <w:t>Chaque point de l'ordre du jour indique l'objectif (information / décision) et un temps indicatif.</w:t>
      </w:r>
    </w:p>
    <w:p>
      <w:pPr>
        <w:pStyle w:val="ListBullet"/>
      </w:pPr>
      <w:r>
        <w:t>Les débats portent sur les faits et les options ; les attaques personnelles sont proscrites.</w:t>
      </w:r>
    </w:p>
    <w:p>
      <w:pPr>
        <w:pStyle w:val="ListBullet"/>
      </w:pPr>
      <w:r>
        <w:t>Les décisions sont reformulées à voix haute et consignées avec un responsable et une échéance.</w:t>
      </w:r>
    </w:p>
    <w:p>
      <w:pPr>
        <w:pStyle w:val="ListBullet"/>
      </w:pPr>
      <w:r>
        <w:t>Tout sujet hors ordre du jour est noté pour inscription ultérieure, sauf urgence validée par la présidence.</w:t>
      </w:r>
    </w:p>
    <w:p/>
    <w:p>
      <w:pPr>
        <w:pStyle w:val="CGHeading2"/>
      </w:pPr>
      <w:r>
        <w:t>Annexe C - Seuils de validation (à personnaliser)</w:t>
      </w:r>
    </w:p>
    <w:p>
      <w:r>
        <w:t>Exemple de grille : jusqu'à [montant] - validation par [fonction] ; de [montant] à [montant] - validation par le Bureau ; au-delà - validation par le CA/AG. Ajustez selon vos statuts et vos pratiques.</w:t>
      </w:r>
    </w:p>
    <w:sectPr w:rsidR="00FC693F" w:rsidRPr="0006063C" w:rsidSect="00034616">
      <w:footerReference w:type="default" r:id="rId9"/>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6666"/>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GHeading1">
    <w:name w:val="CG Heading 1"/>
    <w:basedOn w:val="Heading1"/>
    <w:pPr>
      <w:spacing w:before="240" w:after="120"/>
    </w:pPr>
    <w:rPr>
      <w:rFonts w:ascii="Calibri" w:hAnsi="Calibri"/>
      <w:b/>
      <w:color w:val="0B5A3C"/>
      <w:sz w:val="30"/>
    </w:rPr>
  </w:style>
  <w:style w:type="paragraph" w:customStyle="1" w:styleId="CGHeading2">
    <w:name w:val="CG Heading 2"/>
    <w:basedOn w:val="Heading2"/>
    <w:pPr>
      <w:spacing w:before="240" w:after="120"/>
    </w:pPr>
    <w:rPr>
      <w:rFonts w:ascii="Calibri" w:hAnsi="Calibri"/>
      <w:b/>
      <w:color w:val="1B3F6B"/>
      <w:sz w:val="26"/>
    </w:rPr>
  </w:style>
  <w:style w:type="paragraph" w:customStyle="1" w:styleId="CGHeading3">
    <w:name w:val="CG Heading 3"/>
    <w:basedOn w:val="Heading3"/>
    <w:pPr>
      <w:spacing w:before="240" w:after="120"/>
    </w:pPr>
    <w:rPr>
      <w:rFonts w:ascii="Calibri" w:hAnsi="Calibri"/>
      <w:b/>
      <w:color w:val="3A3A3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