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200"/>
      </w:tblGrid>
      <w:tr>
        <w:tc>
          <w:tcPr>
            <w:tcW w:type="dxa" w:w="10200"/>
            <w:shd w:val="clear" w:color="auto" w:fill="2E5EAA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Fiche méthode – Calcul de la TVA due</w:t>
            </w:r>
          </w:p>
        </w:tc>
      </w:tr>
    </w:tbl>
    <w:p>
      <w:pPr>
        <w:spacing w:after="120"/>
      </w:pPr>
      <w:r>
        <w:t>Objectif : déterminer la TVA exigible sur une période (mois ou trimestre), par taux, à partir des opérations de vente et des règles d’exigibilité.</w:t>
      </w:r>
    </w:p>
    <w:p>
      <w:pPr>
        <w:spacing w:before="160" w:after="80"/>
      </w:pPr>
      <w:r>
        <w:rPr>
          <w:b/>
          <w:sz w:val="26"/>
        </w:rPr>
        <w:t>1. Comprendre TVA collectée et TVA due</w:t>
      </w:r>
    </w:p>
    <w:p>
      <w:pPr>
        <w:spacing w:after="40"/>
      </w:pPr>
      <w:r>
        <w:t>• TVA collectée : TVA facturée au client sur vos ventes.</w:t>
      </w:r>
    </w:p>
    <w:p>
      <w:pPr>
        <w:spacing w:after="80"/>
      </w:pPr>
      <w:r>
        <w:t>• TVA due (TVA exigible) : TVA qui devient payable à l’État sur la période, selon le régime d’exigibilité.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color="9CC2E5"/>
          <w:left w:val="single" w:sz="6" w:color="9CC2E5"/>
          <w:bottom w:val="single" w:sz="6" w:color="9CC2E5"/>
          <w:right w:val="single" w:sz="6" w:color="9CC2E5"/>
          <w:insideH w:val="single" w:sz="6" w:color="9CC2E5"/>
          <w:insideV w:val="single" w:sz="6" w:color="9CC2E5"/>
        </w:tblBorders>
      </w:tblPr>
      <w:tblGrid>
        <w:gridCol w:w="10200"/>
      </w:tblGrid>
      <w:tr>
        <w:tc>
          <w:tcPr>
            <w:tcW w:type="dxa" w:w="10200"/>
            <w:shd w:val="clear" w:color="auto" w:fill="EAF2FB"/>
          </w:tcPr>
          <w:p>
            <w:pPr>
              <w:spacing w:before="40" w:after="40"/>
            </w:pPr>
            <w:r>
              <w:rPr>
                <w:b/>
              </w:rPr>
              <w:t>Idée clé : on calcule la TVA due sur ce qui est exigible sur la période (facturé au débit OU encaissé selon le régime).</w:t>
            </w:r>
          </w:p>
        </w:tc>
      </w:tr>
    </w:tbl>
    <w:p>
      <w:pPr>
        <w:spacing w:before="160" w:after="80"/>
      </w:pPr>
      <w:r>
        <w:rPr>
          <w:b/>
          <w:sz w:val="26"/>
        </w:rPr>
        <w:t>2. Règles d’exigibilité à connaître</w:t>
      </w:r>
    </w:p>
    <w:p>
      <w:pPr>
        <w:spacing w:after="20"/>
      </w:pPr>
      <w:r>
        <w:t>A) Régime TVA sur les débits (souvent ventes de biens, et option possible sur services) :</w:t>
      </w:r>
    </w:p>
    <w:p>
      <w:pPr>
        <w:spacing w:after="40"/>
      </w:pPr>
      <w:r>
        <w:t>– TVA due dès l’émission de la facture (même si le client paie plus tard).</w:t>
      </w:r>
    </w:p>
    <w:p>
      <w:pPr>
        <w:spacing w:after="20"/>
      </w:pPr>
      <w:r>
        <w:t>B) Régime TVA sur les encaissements (fréquent pour prestations de services) :</w:t>
      </w:r>
    </w:p>
    <w:p>
      <w:pPr>
        <w:spacing w:after="0"/>
      </w:pPr>
      <w:r>
        <w:t>– TVA due au moment de l’encaissement (total ou partiel).</w:t>
      </w:r>
    </w:p>
    <w:p>
      <w:pPr>
        <w:spacing w:after="40"/>
      </w:pPr>
      <w:r>
        <w:t>– En cas d’acompte, la TVA devient due sur la partie encaissée.</w:t>
      </w:r>
    </w:p>
    <w:p>
      <w:pPr>
        <w:spacing w:before="160" w:after="80"/>
      </w:pPr>
      <w:r>
        <w:rPr>
          <w:b/>
          <w:sz w:val="26"/>
        </w:rPr>
        <w:t>3. Formules indispensables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D9E1F2"/>
          </w:tcPr>
          <w:p>
            <w:r>
              <w:rPr>
                <w:b/>
              </w:rPr>
              <w:t>Situation</w:t>
            </w:r>
          </w:p>
        </w:tc>
        <w:tc>
          <w:tcPr>
            <w:tcW w:type="dxa" w:w="5100"/>
            <w:shd w:val="clear" w:color="auto" w:fill="D9E1F2"/>
          </w:tcPr>
          <w:p>
            <w:r>
              <w:rPr>
                <w:b/>
              </w:rPr>
              <w:t>Formule</w:t>
            </w:r>
          </w:p>
        </w:tc>
      </w:tr>
      <w:tr>
        <w:tc>
          <w:tcPr>
            <w:tcW w:type="dxa" w:w="5100"/>
          </w:tcPr>
          <w:p>
            <w:r>
              <w:t>Base HT connue</w:t>
            </w:r>
          </w:p>
        </w:tc>
        <w:tc>
          <w:tcPr>
            <w:tcW w:type="dxa" w:w="5100"/>
          </w:tcPr>
          <w:p>
            <w:r>
              <w:t>TVA = Base HT × taux</w:t>
            </w:r>
          </w:p>
        </w:tc>
      </w:tr>
      <w:tr>
        <w:tc>
          <w:tcPr>
            <w:tcW w:type="dxa" w:w="5100"/>
          </w:tcPr>
          <w:p>
            <w:r>
              <w:t>Montant TTC connu</w:t>
            </w:r>
          </w:p>
        </w:tc>
        <w:tc>
          <w:tcPr>
            <w:tcW w:type="dxa" w:w="5100"/>
          </w:tcPr>
          <w:p>
            <w:r>
              <w:t>TVA = TTC × (taux / (1 + taux))</w:t>
            </w:r>
          </w:p>
        </w:tc>
      </w:tr>
      <w:tr>
        <w:tc>
          <w:tcPr>
            <w:tcW w:type="dxa" w:w="5100"/>
          </w:tcPr>
          <w:p>
            <w:r>
              <w:t>Encaissement partiel (HT)</w:t>
            </w:r>
          </w:p>
        </w:tc>
        <w:tc>
          <w:tcPr>
            <w:tcW w:type="dxa" w:w="5100"/>
          </w:tcPr>
          <w:p>
            <w:r>
              <w:t>TVA due = Encaissement HT × taux</w:t>
            </w:r>
          </w:p>
        </w:tc>
      </w:tr>
    </w:tbl>
    <w:p>
      <w:pPr>
        <w:spacing w:before="160" w:after="80"/>
      </w:pPr>
      <w:r>
        <w:rPr>
          <w:b/>
          <w:sz w:val="26"/>
        </w:rPr>
        <w:t>4. Procédure de calcul en 6 étapes</w:t>
      </w:r>
    </w:p>
    <w:p>
      <w:pPr>
        <w:spacing w:after="0"/>
      </w:pPr>
      <w:r>
        <w:t>1) Définir la période et vérifier le régime (débits ou encaissements).</w:t>
      </w:r>
    </w:p>
    <w:p>
      <w:pPr>
        <w:spacing w:after="0"/>
      </w:pPr>
      <w:r>
        <w:t>2) Ventiler les ventes par taux (20 %, 10 %, 5,5 % …) et retenir la base exigible sur la période.</w:t>
      </w:r>
    </w:p>
    <w:p>
      <w:pPr>
        <w:spacing w:after="0"/>
      </w:pPr>
      <w:r>
        <w:t>3) Calculer la TVA due par taux : Base HT × taux.</w:t>
      </w:r>
    </w:p>
    <w:p>
      <w:pPr>
        <w:spacing w:after="0"/>
      </w:pPr>
      <w:r>
        <w:t>4) Intégrer les corrections : avoirs clients, remises, annulations (ils diminuent la base et la TVA due).</w:t>
      </w:r>
    </w:p>
    <w:p>
      <w:pPr>
        <w:spacing w:after="0"/>
      </w:pPr>
      <w:r>
        <w:t>5) Totaliser la TVA due : somme des TVA par taux (TVA brute due).</w:t>
      </w:r>
    </w:p>
    <w:p>
      <w:pPr>
        <w:spacing w:after="0"/>
      </w:pPr>
      <w:r>
        <w:t>6) Contrôler la cohérence : bases HT, taux appliqués, présence d’avoirs, encaissements partiels si applicable.</w:t>
      </w:r>
    </w:p>
    <w:p>
      <w:r>
        <w:br w:type="page"/>
      </w:r>
    </w:p>
    <w:p>
      <w:pPr>
        <w:spacing w:before="160" w:after="80"/>
      </w:pPr>
      <w:r>
        <w:rPr>
          <w:b/>
          <w:sz w:val="26"/>
        </w:rPr>
        <w:t>5. Tableau de calcul rapide (à reproduire)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val="clear" w:color="auto" w:fill="D9E1F2"/>
          </w:tcPr>
          <w:p>
            <w:r>
              <w:rPr>
                <w:b/>
              </w:rPr>
              <w:t>Taux</w:t>
            </w:r>
          </w:p>
        </w:tc>
        <w:tc>
          <w:tcPr>
            <w:tcW w:type="dxa" w:w="2550"/>
            <w:shd w:val="clear" w:color="auto" w:fill="D9E1F2"/>
          </w:tcPr>
          <w:p>
            <w:r>
              <w:rPr>
                <w:b/>
              </w:rPr>
              <w:t>Base HT exigible</w:t>
            </w:r>
          </w:p>
        </w:tc>
        <w:tc>
          <w:tcPr>
            <w:tcW w:type="dxa" w:w="2550"/>
            <w:shd w:val="clear" w:color="auto" w:fill="D9E1F2"/>
          </w:tcPr>
          <w:p>
            <w:r>
              <w:rPr>
                <w:b/>
              </w:rPr>
              <w:t>TVA due</w:t>
            </w:r>
          </w:p>
        </w:tc>
        <w:tc>
          <w:tcPr>
            <w:tcW w:type="dxa" w:w="2550"/>
            <w:shd w:val="clear" w:color="auto" w:fill="D9E1F2"/>
          </w:tcPr>
          <w:p>
            <w:r>
              <w:rPr>
                <w:b/>
              </w:rPr>
              <w:t>Observations (avoirs, encaissements…)</w:t>
            </w:r>
          </w:p>
        </w:tc>
      </w:tr>
      <w:tr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</w:tr>
      <w:tr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</w:tr>
      <w:tr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</w:tr>
      <w:tr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</w:tr>
      <w:tr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  <w:tc>
          <w:tcPr>
            <w:tcW w:type="dxa" w:w="2550"/>
          </w:tcPr>
          <w:p/>
        </w:tc>
      </w:tr>
    </w:tbl>
    <w:p>
      <w:pPr>
        <w:spacing w:before="160" w:after="80"/>
      </w:pPr>
      <w:r>
        <w:rPr>
          <w:b/>
          <w:sz w:val="26"/>
        </w:rPr>
        <w:t>6. Mini-exemple corrigé</w:t>
      </w:r>
    </w:p>
    <w:p>
      <w:pPr>
        <w:spacing w:after="40"/>
      </w:pPr>
      <w:r>
        <w:t>Données (période M) :</w:t>
      </w:r>
    </w:p>
    <w:p>
      <w:pPr>
        <w:pStyle w:val="ListBullet"/>
        <w:spacing w:after="0"/>
      </w:pPr>
      <w:r>
        <w:t>Ventes à 20 % : 52 000 € HT</w:t>
      </w:r>
    </w:p>
    <w:p>
      <w:pPr>
        <w:pStyle w:val="ListBullet"/>
        <w:spacing w:after="0"/>
      </w:pPr>
      <w:r>
        <w:t>Ventes à 10 % : 12 000 € HT</w:t>
      </w:r>
    </w:p>
    <w:p>
      <w:pPr>
        <w:pStyle w:val="ListBullet"/>
        <w:spacing w:after="0"/>
      </w:pPr>
      <w:r>
        <w:t>Avoir client à 20 % : 2 000 € HT</w:t>
      </w:r>
    </w:p>
    <w:p>
      <w:pPr>
        <w:spacing w:before="80"/>
      </w:pPr>
      <w:r>
        <w:t>Calcul :</w:t>
      </w:r>
    </w:p>
    <w:p>
      <w:pPr>
        <w:spacing w:after="0"/>
      </w:pPr>
      <w:r>
        <w:t>• Base nette à 20 % = 52 000 − 2 000 = 50 000 € HT → TVA 20 % = 50 000 × 20 % = 10 000 €</w:t>
      </w:r>
    </w:p>
    <w:p>
      <w:pPr>
        <w:spacing w:after="40"/>
      </w:pPr>
      <w:r>
        <w:t>• TVA 10 % = 12 000 × 10 % = 1 200 €</w:t>
      </w:r>
    </w:p>
    <w:p>
      <w:r>
        <w:rPr>
          <w:b/>
        </w:rPr>
        <w:t>TVA due totale (TVA brute due) = 10 000 + 1 200 = 11 200 €</w:t>
      </w:r>
    </w:p>
    <w:p>
      <w:pPr>
        <w:spacing w:before="160" w:after="80"/>
      </w:pPr>
      <w:r>
        <w:rPr>
          <w:b/>
          <w:sz w:val="26"/>
        </w:rPr>
        <w:t>7. Rappel utile : passer de TVA due à TVA nette</w:t>
      </w:r>
    </w:p>
    <w:p>
      <w:pPr>
        <w:spacing w:after="40"/>
      </w:pPr>
      <w:r>
        <w:t>Une fois la TVA due calculée, la TVA nette de la période se détermine en retranchant la TVA déductible.</w:t>
      </w:r>
    </w:p>
    <w:p>
      <w:r>
        <w:t>TVA nette à payer = TVA due (brute) − TVA déductible</w:t>
      </w:r>
    </w:p>
    <w:p>
      <w:r>
        <w:t>Si le résultat est négatif, vous obtenez un crédit de TVA (à reporter ou à demander).</w:t>
      </w:r>
    </w:p>
    <w:p>
      <w:pPr>
        <w:spacing w:before="160" w:after="80"/>
      </w:pPr>
      <w:r>
        <w:rPr>
          <w:b/>
          <w:sz w:val="26"/>
        </w:rPr>
        <w:t>8. Points de vigilance</w:t>
      </w:r>
    </w:p>
    <w:p>
      <w:pPr>
        <w:pStyle w:val="ListBullet"/>
        <w:spacing w:after="0"/>
      </w:pPr>
      <w:r>
        <w:t>Ne pas confondre facturé et encaissé : sous encaissements, seule la partie encaissée rend la TVA exigible.</w:t>
      </w:r>
    </w:p>
    <w:p>
      <w:pPr>
        <w:pStyle w:val="ListBullet"/>
        <w:spacing w:after="0"/>
      </w:pPr>
      <w:r>
        <w:t>Toujours intégrer les avoirs émis sur la période : ils diminuent la TVA due.</w:t>
      </w:r>
    </w:p>
    <w:p>
      <w:pPr>
        <w:pStyle w:val="ListBullet"/>
        <w:spacing w:after="0"/>
      </w:pPr>
      <w:r>
        <w:t>Vérifier le taux applicable : un mauvais taux crée une erreur mécanique, facile à détecter mais pénalisante.</w:t>
      </w:r>
    </w:p>
    <w:p>
      <w:pPr>
        <w:pStyle w:val="ListBullet"/>
        <w:spacing w:after="0"/>
      </w:pPr>
      <w:r>
        <w:t>Garder une trace de calcul : un tableau par taux suffit pour justifier la TVA due.</w:t>
      </w:r>
    </w:p>
    <w:sectPr w:rsidR="00FC693F" w:rsidRPr="0006063C" w:rsidSect="00034616">
      <w:footerReference w:type="default" r:id="rId9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color w:val="646464"/>
        <w:sz w:val="18"/>
      </w:rPr>
      <w:t xml:space="preserve">lecoursgratuit.com   |   Page </w:t>
    </w:r>
    <w:fldSimple w:instr="PAGE">
      <w:r>
        <w:rPr>
          <w:sz w:val="18"/>
          <w:color w:val="646464"/>
        </w:rP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