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1B5E20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Quiz Immobilier - Agent Immobilier</w:t>
            </w:r>
          </w:p>
        </w:tc>
      </w:tr>
    </w:tbl>
    <w:p/>
    <w:p>
      <w:pPr>
        <w:jc w:val="center"/>
      </w:pPr>
      <w:r>
        <w:rPr>
          <w:b/>
          <w:color w:val="1B5E20"/>
          <w:sz w:val="26"/>
        </w:rPr>
        <w:t>30 questions (3 niveaux) | Version imprimable + corrigé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val="clear" w:color="auto" w:fill="F1F5F2"/>
          </w:tcPr>
          <w:p>
            <w:r>
              <w:rPr>
                <w:sz w:val="20"/>
              </w:rPr>
              <w:t>Nom</w:t>
            </w:r>
          </w:p>
        </w:tc>
        <w:tc>
          <w:tcPr>
            <w:tcW w:type="dxa" w:w="5213"/>
            <w:shd w:val="clear" w:color="auto" w:fill="FFFFFF"/>
          </w:tcPr>
          <w:p>
            <w:r>
              <w:rPr>
                <w:sz w:val="20"/>
              </w:rPr>
              <w:t>______________________________</w:t>
            </w:r>
          </w:p>
        </w:tc>
      </w:tr>
      <w:tr>
        <w:tc>
          <w:tcPr>
            <w:tcW w:type="dxa" w:w="5213"/>
            <w:shd w:val="clear" w:color="auto" w:fill="F1F5F2"/>
          </w:tcPr>
          <w:p>
            <w:r>
              <w:rPr>
                <w:sz w:val="20"/>
              </w:rPr>
              <w:t>Agence / Formation</w:t>
            </w:r>
          </w:p>
        </w:tc>
        <w:tc>
          <w:tcPr>
            <w:tcW w:type="dxa" w:w="5213"/>
            <w:shd w:val="clear" w:color="auto" w:fill="FFFFFF"/>
          </w:tcPr>
          <w:p>
            <w:r>
              <w:rPr>
                <w:sz w:val="20"/>
              </w:rPr>
              <w:t>______________________________</w:t>
            </w:r>
          </w:p>
        </w:tc>
      </w:tr>
      <w:tr>
        <w:tc>
          <w:tcPr>
            <w:tcW w:type="dxa" w:w="5213"/>
            <w:shd w:val="clear" w:color="auto" w:fill="F1F5F2"/>
          </w:tcPr>
          <w:p>
            <w:r>
              <w:rPr>
                <w:sz w:val="20"/>
              </w:rPr>
              <w:t>Temps conseillé</w:t>
            </w:r>
          </w:p>
        </w:tc>
        <w:tc>
          <w:tcPr>
            <w:tcW w:type="dxa" w:w="5213"/>
            <w:shd w:val="clear" w:color="auto" w:fill="FFFFFF"/>
          </w:tcPr>
          <w:p>
            <w:r>
              <w:rPr>
                <w:sz w:val="20"/>
              </w:rPr>
              <w:t>20-30 minutes</w:t>
            </w:r>
          </w:p>
        </w:tc>
      </w:tr>
      <w:tr>
        <w:tc>
          <w:tcPr>
            <w:tcW w:type="dxa" w:w="5213"/>
            <w:shd w:val="clear" w:color="auto" w:fill="F1F5F2"/>
          </w:tcPr>
          <w:p>
            <w:r>
              <w:rPr>
                <w:sz w:val="20"/>
              </w:rPr>
              <w:t>Score</w:t>
            </w:r>
          </w:p>
        </w:tc>
        <w:tc>
          <w:tcPr>
            <w:tcW w:type="dxa" w:w="5213"/>
            <w:shd w:val="clear" w:color="auto" w:fill="FFFFFF"/>
          </w:tcPr>
          <w:p>
            <w:r>
              <w:rPr>
                <w:sz w:val="20"/>
              </w:rPr>
              <w:t>____ / 30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FFF8E1"/>
            <w:tcBorders>
              <w:top w:sz="12" w:val="single" w:color="C7A74A"/>
              <w:left w:sz="12" w:val="single" w:color="C7A74A"/>
              <w:bottom w:sz="12" w:val="single" w:color="C7A74A"/>
              <w:right w:sz="12" w:val="single" w:color="C7A74A"/>
            </w:tcBorders>
          </w:tcPr>
          <w:p>
            <w:r>
              <w:rPr>
                <w:b/>
                <w:color w:val="1B5E20"/>
                <w:sz w:val="22"/>
              </w:rPr>
              <w:t>Objectif de ce quiz</w:t>
              <w:br/>
            </w:r>
          </w:p>
          <w:p>
            <w:pPr>
              <w:pStyle w:val="ListBullet"/>
            </w:pPr>
            <w:r>
              <w:rPr>
                <w:sz w:val="21"/>
              </w:rPr>
              <w:t>Vérifier les réflexes essentiels : mandat, dossier, diagnostics, copropriété, visite, négociation.</w:t>
            </w:r>
          </w:p>
          <w:p>
            <w:pPr>
              <w:pStyle w:val="ListBullet"/>
            </w:pPr>
            <w:r>
              <w:rPr>
                <w:sz w:val="21"/>
              </w:rPr>
              <w:t>Identifier les points à consolider avant le terrain (ou avant un entretien).</w:t>
            </w:r>
          </w:p>
          <w:p>
            <w:pPr>
              <w:pStyle w:val="ListBullet"/>
            </w:pPr>
            <w:r>
              <w:rPr>
                <w:sz w:val="21"/>
              </w:rPr>
              <w:t>Transformer les erreurs en check-list d’agence.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8F5E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1B5E20"/>
                <w:sz w:val="24"/>
              </w:rPr>
              <w:t>Mode d'emploi (simple et efficace)</w:t>
            </w:r>
          </w:p>
        </w:tc>
      </w:tr>
    </w:tbl>
    <w:p/>
    <w:p>
      <w:pPr>
        <w:pStyle w:val="ListBullet"/>
      </w:pPr>
      <w:r>
        <w:rPr>
          <w:sz w:val="22"/>
        </w:rPr>
        <w:t>Une seule réponse par question.</w:t>
      </w:r>
    </w:p>
    <w:p>
      <w:pPr>
        <w:pStyle w:val="ListBullet"/>
      </w:pPr>
      <w:r>
        <w:rPr>
          <w:sz w:val="22"/>
        </w:rPr>
        <w:t>Ne laissez pas une question vide : choisissez la réponse la plus juste.</w:t>
      </w:r>
    </w:p>
    <w:p>
      <w:pPr>
        <w:pStyle w:val="ListBullet"/>
      </w:pPr>
      <w:r>
        <w:rPr>
          <w:sz w:val="22"/>
        </w:rPr>
        <w:t>Refaites le quiz 48h plus tard : votre second score doit être plus stable.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8F5E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1B5E20"/>
                <w:sz w:val="24"/>
              </w:rPr>
              <w:t>Feuille de réponse (à cocher)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85"/>
        <w:gridCol w:w="2085"/>
        <w:gridCol w:w="2085"/>
        <w:gridCol w:w="2085"/>
        <w:gridCol w:w="2085"/>
      </w:tblGrid>
      <w:tr>
        <w:tc>
          <w:tcPr>
            <w:tcW w:type="dxa" w:w="2085"/>
            <w:shd w:val="clear" w:color="auto" w:fill="1B5E20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Q</w:t>
            </w:r>
          </w:p>
        </w:tc>
        <w:tc>
          <w:tcPr>
            <w:tcW w:type="dxa" w:w="2085"/>
            <w:shd w:val="clear" w:color="auto" w:fill="1B5E20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</w:t>
            </w:r>
          </w:p>
        </w:tc>
        <w:tc>
          <w:tcPr>
            <w:tcW w:type="dxa" w:w="2085"/>
            <w:shd w:val="clear" w:color="auto" w:fill="1B5E20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B</w:t>
            </w:r>
          </w:p>
        </w:tc>
        <w:tc>
          <w:tcPr>
            <w:tcW w:type="dxa" w:w="2085"/>
            <w:shd w:val="clear" w:color="auto" w:fill="1B5E20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</w:t>
            </w:r>
          </w:p>
        </w:tc>
        <w:tc>
          <w:tcPr>
            <w:tcW w:type="dxa" w:w="2085"/>
            <w:shd w:val="clear" w:color="auto" w:fill="1B5E20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1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3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4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5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6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7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8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9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10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11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12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13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14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15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16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17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18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19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20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21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22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23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24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25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26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27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28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29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30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  <w:tc>
          <w:tcPr>
            <w:tcW w:type="dxa" w:w="2085"/>
            <w:shd w:val="clear" w:color="auto" w:fill="F6F9F6"/>
          </w:tcPr>
          <w:p>
            <w:pPr>
              <w:jc w:val="center"/>
            </w:pPr>
            <w:r>
              <w:rPr>
                <w:sz w:val="20"/>
              </w:rPr>
              <w:t>☐</w:t>
            </w:r>
          </w:p>
        </w:tc>
      </w:tr>
    </w:tbl>
    <w:p/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8F5E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1B5E20"/>
                <w:sz w:val="24"/>
              </w:rPr>
              <w:t>Questions</w:t>
            </w:r>
          </w:p>
        </w:tc>
      </w:tr>
    </w:tbl>
    <w:p/>
    <w:p>
      <w:r>
        <w:rPr>
          <w:b/>
          <w:sz w:val="22"/>
        </w:rPr>
        <w:t>1. Un agent immobilier ne sécurise pas sa rémunération sans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promesse orale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visite signée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mandat écrit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annonce publiée</w:t>
            </w:r>
          </w:p>
        </w:tc>
      </w:tr>
    </w:tbl>
    <w:p/>
    <w:p>
      <w:r>
        <w:rPr>
          <w:b/>
          <w:sz w:val="22"/>
        </w:rPr>
        <w:t>2. Un mandat exclusif signifie principalement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Plusieurs agences en concurrence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seule agence mandatée selon les conditions du mandat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mandat gratuit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Aucun droit de diffuser</w:t>
            </w:r>
          </w:p>
        </w:tc>
      </w:tr>
    </w:tbl>
    <w:p/>
    <w:p>
      <w:r>
        <w:rPr>
          <w:b/>
          <w:sz w:val="22"/>
        </w:rPr>
        <w:t>3. La condition suspensive la plus fréquente côté acquéreur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Assurance habitation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Obtention du prêt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Devis travaux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Déménagement</w:t>
            </w:r>
          </w:p>
        </w:tc>
      </w:tr>
    </w:tbl>
    <w:p/>
    <w:p>
      <w:r>
        <w:rPr>
          <w:b/>
          <w:sz w:val="22"/>
        </w:rPr>
        <w:t>4. Le DPE informe surtout sur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qualité des peintures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performance énergétique et les émissions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valeur cadastrale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montant des charges de copropriété</w:t>
            </w:r>
          </w:p>
        </w:tc>
      </w:tr>
    </w:tbl>
    <w:p/>
    <w:p>
      <w:r>
        <w:rPr>
          <w:b/>
          <w:sz w:val="22"/>
        </w:rPr>
        <w:t>5. La loi Carrez concerne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surface du terrain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superficie privative de certains lots en copropriété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surface utile commerciale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surface habitable de toute maison</w:t>
            </w:r>
          </w:p>
        </w:tc>
      </w:tr>
    </w:tbl>
    <w:p/>
    <w:p>
      <w:r>
        <w:rPr>
          <w:b/>
          <w:sz w:val="22"/>
        </w:rPr>
        <w:t>6. Le rôle clé d’une visite réussie est de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Faire rêver sans répondre aux questions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Déclencher une offre en sécurisant les informations essentielles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Promettre des travaux au nom du vendeur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Éviter les points faibles du bien</w:t>
            </w:r>
          </w:p>
        </w:tc>
      </w:tr>
    </w:tbl>
    <w:p/>
    <w:p>
      <w:r>
        <w:rPr>
          <w:b/>
          <w:sz w:val="22"/>
        </w:rPr>
        <w:t>7. Une annonce fiable doit éviter surtout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Les phrases longues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Les photos trop lumineuses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Les informations inexactes sur des éléments déterminants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Les synonymes</w:t>
            </w:r>
          </w:p>
        </w:tc>
      </w:tr>
    </w:tbl>
    <w:p/>
    <w:p>
      <w:r>
        <w:rPr>
          <w:b/>
          <w:sz w:val="22"/>
        </w:rPr>
        <w:t>8. En location, le locataire doit recevoir un dossier d’informations/diagnostics (selon le cas)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Oui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Non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Uniquement sur demande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Uniquement après l’état des lieux</w:t>
            </w:r>
          </w:p>
        </w:tc>
      </w:tr>
    </w:tbl>
    <w:p/>
    <w:p>
      <w:r>
        <w:rPr>
          <w:b/>
          <w:sz w:val="22"/>
        </w:rPr>
        <w:t>9. Le réflexe pro avant diffusion / visites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Visiter d’abord, mandat ensuite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Mandat d’abord, puis diffusion / visites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Diffuser sans mandat pour tester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Attendre un acheteur avant de signer</w:t>
            </w:r>
          </w:p>
        </w:tc>
      </w:tr>
    </w:tbl>
    <w:p/>
    <w:p>
      <w:r>
        <w:rPr>
          <w:b/>
          <w:sz w:val="22"/>
        </w:rPr>
        <w:t>10. Une négociation saine commence par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On baisse pour signer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Des éléments objectifs (comparables, état, DPE, travaux, marché)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menace de retrait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prix au hasard</w:t>
            </w:r>
          </w:p>
        </w:tc>
      </w:tr>
    </w:tbl>
    <w:p/>
    <w:p>
      <w:r>
        <w:rPr>
          <w:b/>
          <w:sz w:val="22"/>
        </w:rPr>
        <w:t>11. Les honoraires doivent être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Toujours payés par l’acheteur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Toujours payés par le vendeur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Présentés clairement (qui paie, comment, et dans quelles conditions)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Gardés pour le compromis uniquement</w:t>
            </w:r>
          </w:p>
        </w:tc>
      </w:tr>
    </w:tbl>
    <w:p/>
    <w:p>
      <w:r>
        <w:rPr>
          <w:b/>
          <w:sz w:val="22"/>
        </w:rPr>
        <w:t>12. Dans une estimation, l’argument le plus solide est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C’est ce que vous valez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prix du voisin sans preuve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Des comparables récents + ajustements expliqués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prix rond psychologique</w:t>
            </w:r>
          </w:p>
        </w:tc>
      </w:tr>
    </w:tbl>
    <w:p/>
    <w:p>
      <w:r>
        <w:rPr>
          <w:b/>
          <w:sz w:val="22"/>
        </w:rPr>
        <w:t>13. Un dossier copropriété doit aider l’acquéreur à comprendre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L’histoire du quartier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Charges, travaux, fonctionnement, éléments clés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nom du syndic uniquement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style du gardien</w:t>
            </w:r>
          </w:p>
        </w:tc>
      </w:tr>
    </w:tbl>
    <w:p/>
    <w:p>
      <w:r>
        <w:rPr>
          <w:b/>
          <w:sz w:val="22"/>
        </w:rPr>
        <w:t>14. Un dossier diagnostics incomplet entraîne surtout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visite plus courte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Renégociations tardives, blocages, risques de litige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annonce plus vue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compromis plus rapide</w:t>
            </w:r>
          </w:p>
        </w:tc>
      </w:tr>
    </w:tbl>
    <w:p/>
    <w:p>
      <w:r>
        <w:rPr>
          <w:b/>
          <w:sz w:val="22"/>
        </w:rPr>
        <w:t>15. Quand un vendeur minimise un défaut, l’attitude la plus protectrice est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Ne rien écrire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On verra plus tard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Vérifier, documenter, traiter l’information proprement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Contredire le vendeur en public</w:t>
            </w:r>
          </w:p>
        </w:tc>
      </w:tr>
    </w:tbl>
    <w:p/>
    <w:p>
      <w:r>
        <w:rPr>
          <w:b/>
          <w:sz w:val="22"/>
        </w:rPr>
        <w:t>16. Une annonce doit être cohérente avec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L’objectif du vendeur uniquement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dossier (surface, DPE, charges, état, équipements)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prix espéré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Les annonces concurrentes</w:t>
            </w:r>
          </w:p>
        </w:tc>
      </w:tr>
    </w:tbl>
    <w:p/>
    <w:p>
      <w:r>
        <w:rPr>
          <w:b/>
          <w:sz w:val="22"/>
        </w:rPr>
        <w:t>17. Après une visite, le meilleur next step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Réfléchissez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Plan clair : offre / contre-visite / points à vérifier / calendrier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Baisse immédiate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Silence total</w:t>
            </w:r>
          </w:p>
        </w:tc>
      </w:tr>
    </w:tbl>
    <w:p/>
    <w:p>
      <w:r>
        <w:rPr>
          <w:b/>
          <w:sz w:val="22"/>
        </w:rPr>
        <w:t>18. Quand l’énergie pèse sur le prix, le bon réflexe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Éviter le sujet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Anticiper objections et cadrer la valeur avec des faits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Dire que ça ne compte pas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Reporter au notaire</w:t>
            </w:r>
          </w:p>
        </w:tc>
      </w:tr>
    </w:tbl>
    <w:p/>
    <w:p>
      <w:r>
        <w:rPr>
          <w:b/>
          <w:sz w:val="22"/>
        </w:rPr>
        <w:t>19. Un process d’agence sécurise surtout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nombre de photos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La traçabilité des étapes et informations clés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style des annonces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Le format des signatures</w:t>
            </w:r>
          </w:p>
        </w:tc>
      </w:tr>
    </w:tbl>
    <w:p/>
    <w:p>
      <w:r>
        <w:rPr>
          <w:b/>
          <w:sz w:val="22"/>
        </w:rPr>
        <w:t>20. Le risque d’une promesse trop vague à l’acheteur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Il revient visiter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Il exige plus de transparence ou se retire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Il achète plus vite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Il ignore l’information</w:t>
            </w:r>
          </w:p>
        </w:tc>
      </w:tr>
    </w:tbl>
    <w:p/>
    <w:p>
      <w:r>
        <w:rPr>
          <w:b/>
          <w:sz w:val="22"/>
        </w:rPr>
        <w:t>21. Une erreur grave en commercialisation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Annonce trop courte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Incohérence dossier/annonce sur un point essentiel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Photo inclinée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Texte sans emojis</w:t>
            </w:r>
          </w:p>
        </w:tc>
      </w:tr>
    </w:tbl>
    <w:p/>
    <w:p>
      <w:r>
        <w:rPr>
          <w:b/>
          <w:sz w:val="22"/>
        </w:rPr>
        <w:t>22. Stratégie pro sur un bien difficile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Déplacer la responsabilité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Justification claire (prix, travaux, délais, contraintes)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Promettre l’impossible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Attendre que ça passe</w:t>
            </w:r>
          </w:p>
        </w:tc>
      </w:tr>
    </w:tbl>
    <w:p/>
    <w:p>
      <w:r>
        <w:rPr>
          <w:b/>
          <w:sz w:val="22"/>
        </w:rPr>
        <w:t>23. Demande de baisse agressive : bon réflexe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Accepter immédiatement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Refuser sans écouter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Demander motifs, répondre point par point, proposer un cadre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Se fâcher</w:t>
            </w:r>
          </w:p>
        </w:tc>
      </w:tr>
    </w:tbl>
    <w:p/>
    <w:p>
      <w:r>
        <w:rPr>
          <w:b/>
          <w:sz w:val="22"/>
        </w:rPr>
        <w:t>24. Doute juridique/technique côté acquéreur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Minimiser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Accélérer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Clarifier, vérifier, documenter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Couper la discussion</w:t>
            </w:r>
          </w:p>
        </w:tc>
      </w:tr>
    </w:tbl>
    <w:p/>
    <w:p>
      <w:r>
        <w:rPr>
          <w:b/>
          <w:sz w:val="22"/>
        </w:rPr>
        <w:t>25. L’agent protège sa réputation en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Promettant une signature rapide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Surjouant le discours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Restant factuel, précis, cohérent sur tout le parcours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Cachant les défauts</w:t>
            </w:r>
          </w:p>
        </w:tc>
      </w:tr>
    </w:tbl>
    <w:p/>
    <w:p>
      <w:r>
        <w:rPr>
          <w:b/>
          <w:sz w:val="22"/>
        </w:rPr>
        <w:t>26. Une offre sérieuse contient idéalement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 prix seulement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Prix + conditions + délai + éléments de financement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Une phrase vague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Engagement oral</w:t>
            </w:r>
          </w:p>
        </w:tc>
      </w:tr>
    </w:tbl>
    <w:p/>
    <w:p>
      <w:r>
        <w:rPr>
          <w:b/>
          <w:sz w:val="22"/>
        </w:rPr>
        <w:t>27. Prévention des surprises au compromis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Visites sans documents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Dossier complet et vérifications en amont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Annonce très longue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Négociation plus dure</w:t>
            </w:r>
          </w:p>
        </w:tc>
      </w:tr>
    </w:tbl>
    <w:p/>
    <w:p>
      <w:r>
        <w:rPr>
          <w:b/>
          <w:sz w:val="22"/>
        </w:rPr>
        <w:t>28. Une estimation se défend mieux lorsqu’elle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Change tous les jours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Suit l’émotion du vendeur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S’appuie sur comparables + logique d’ajustements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Ignore le DPE</w:t>
            </w:r>
          </w:p>
        </w:tc>
      </w:tr>
    </w:tbl>
    <w:p/>
    <w:p>
      <w:r>
        <w:rPr>
          <w:b/>
          <w:sz w:val="22"/>
        </w:rPr>
        <w:t>29. Relation vendeur saine repose sur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Je vous promets le prix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Méthode transparente + preuves + plan d’action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Promesses vagues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Pression constante</w:t>
            </w:r>
          </w:p>
        </w:tc>
      </w:tr>
    </w:tbl>
    <w:p/>
    <w:p>
      <w:r>
        <w:rPr>
          <w:b/>
          <w:sz w:val="22"/>
        </w:rPr>
        <w:t>30. Le piège le plus courant chez un agent pressé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592"/>
        <w:gridCol w:w="4592"/>
      </w:tblGrid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Trop vérifier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Trop documenter</w:t>
            </w:r>
          </w:p>
        </w:tc>
      </w:tr>
      <w:tr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Approximation sur des éléments déterminants</w:t>
            </w:r>
          </w:p>
        </w:tc>
        <w:tc>
          <w:tcPr>
            <w:tcW w:type="dxa" w:w="5213"/>
            <w:tcBorders>
              <w:top w:sz="6" w:val="single" w:color="D0D7D2"/>
              <w:left w:sz="6" w:val="single" w:color="D0D7D2"/>
              <w:bottom w:sz="6" w:val="single" w:color="D0D7D2"/>
              <w:right w:sz="6" w:val="single" w:color="D0D7D2"/>
            </w:tcBorders>
          </w:tcPr>
          <w:p>
            <w:pPr>
              <w:spacing w:after="40"/>
            </w:pPr>
            <w:r>
              <w:rPr>
                <w:sz w:val="21"/>
              </w:rPr>
              <w:t>☐ Trop cadrer</w:t>
            </w:r>
          </w:p>
        </w:tc>
      </w:tr>
    </w:tbl>
    <w:p/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8F5E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1B5E20"/>
                <w:sz w:val="24"/>
              </w:rPr>
              <w:t>Corrigé (grille de réponses)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38"/>
        <w:gridCol w:w="1738"/>
        <w:gridCol w:w="1738"/>
        <w:gridCol w:w="1738"/>
        <w:gridCol w:w="1738"/>
        <w:gridCol w:w="1738"/>
      </w:tblGrid>
      <w:tr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1: C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2: B</w:t>
            </w:r>
          </w:p>
        </w:tc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3: B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4: B</w:t>
            </w:r>
          </w:p>
        </w:tc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5: B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6: B</w:t>
            </w:r>
          </w:p>
        </w:tc>
      </w:tr>
      <w:tr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7: C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8: A</w:t>
            </w:r>
          </w:p>
        </w:tc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9: B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10: B</w:t>
            </w:r>
          </w:p>
        </w:tc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11: C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12: C</w:t>
            </w:r>
          </w:p>
        </w:tc>
      </w:tr>
      <w:tr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13: B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14: B</w:t>
            </w:r>
          </w:p>
        </w:tc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15: C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16: B</w:t>
            </w:r>
          </w:p>
        </w:tc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17: B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18: B</w:t>
            </w:r>
          </w:p>
        </w:tc>
      </w:tr>
      <w:tr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19: B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20: B</w:t>
            </w:r>
          </w:p>
        </w:tc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21: B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22: B</w:t>
            </w:r>
          </w:p>
        </w:tc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23: C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24: C</w:t>
            </w:r>
          </w:p>
        </w:tc>
      </w:tr>
      <w:tr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25: C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26: B</w:t>
            </w:r>
          </w:p>
        </w:tc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27: B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28: C</w:t>
            </w:r>
          </w:p>
        </w:tc>
        <w:tc>
          <w:tcPr>
            <w:tcW w:type="dxa" w:w="1738"/>
            <w:shd w:val="clear" w:color="auto" w:fill="FFFFFF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29: B</w:t>
            </w:r>
          </w:p>
        </w:tc>
        <w:tc>
          <w:tcPr>
            <w:tcW w:type="dxa" w:w="1738"/>
            <w:shd w:val="clear" w:color="auto" w:fill="F7FAF7"/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30: C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8F5E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1B5E20"/>
                <w:sz w:val="24"/>
              </w:rPr>
              <w:t>Comment lire votre score</w:t>
            </w:r>
          </w:p>
        </w:tc>
      </w:tr>
    </w:tbl>
    <w:p/>
    <w:p>
      <w:pPr>
        <w:pStyle w:val="ListBullet"/>
      </w:pPr>
      <w:r>
        <w:rPr>
          <w:sz w:val="22"/>
        </w:rPr>
        <w:t>0-14 : bases à sécuriser (risque d’erreurs terrain).</w:t>
      </w:r>
    </w:p>
    <w:p>
      <w:pPr>
        <w:pStyle w:val="ListBullet"/>
      </w:pPr>
      <w:r>
        <w:rPr>
          <w:sz w:val="22"/>
        </w:rPr>
        <w:t>15-22 : niveau opérationnel correct.</w:t>
      </w:r>
    </w:p>
    <w:p>
      <w:pPr>
        <w:pStyle w:val="ListBullet"/>
      </w:pPr>
      <w:r>
        <w:rPr>
          <w:sz w:val="22"/>
        </w:rPr>
        <w:t>23-27 : profil solide, réflexes fiables.</w:t>
      </w:r>
    </w:p>
    <w:p>
      <w:pPr>
        <w:pStyle w:val="ListBullet"/>
      </w:pPr>
      <w:r>
        <w:rPr>
          <w:sz w:val="22"/>
        </w:rPr>
        <w:t>28-30 : maîtrise avancée (et surtout régulière).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val="clear" w:color="auto" w:fill="E8F5E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1B5E20"/>
                <w:sz w:val="24"/>
              </w:rPr>
              <w:t>8 réflexes professionnels à retenir</w:t>
            </w:r>
          </w:p>
        </w:tc>
      </w:tr>
    </w:tbl>
    <w:p/>
    <w:p>
      <w:pPr>
        <w:pStyle w:val="ListBullet"/>
      </w:pPr>
      <w:r>
        <w:rPr>
          <w:sz w:val="22"/>
        </w:rPr>
        <w:t>Mandat et dossier d’abord : le reste suit.</w:t>
      </w:r>
    </w:p>
    <w:p>
      <w:pPr>
        <w:pStyle w:val="ListBullet"/>
      </w:pPr>
      <w:r>
        <w:rPr>
          <w:sz w:val="22"/>
        </w:rPr>
        <w:t>Annonce = cohérence : surface, charges, énergie, état, équipements.</w:t>
      </w:r>
    </w:p>
    <w:p>
      <w:pPr>
        <w:pStyle w:val="ListBullet"/>
      </w:pPr>
      <w:r>
        <w:rPr>
          <w:sz w:val="22"/>
        </w:rPr>
        <w:t>Visite = informations clés + next step clair.</w:t>
      </w:r>
    </w:p>
    <w:p>
      <w:pPr>
        <w:pStyle w:val="ListBullet"/>
      </w:pPr>
      <w:r>
        <w:rPr>
          <w:sz w:val="22"/>
        </w:rPr>
        <w:t>Négociation = éléments objectifs, pas d’improvisation.</w:t>
      </w:r>
    </w:p>
    <w:p>
      <w:pPr>
        <w:pStyle w:val="ListBullet"/>
      </w:pPr>
      <w:r>
        <w:rPr>
          <w:sz w:val="22"/>
        </w:rPr>
        <w:t>Dossier incomplet = renégociation tardive probable.</w:t>
      </w:r>
    </w:p>
    <w:p>
      <w:pPr>
        <w:pStyle w:val="ListBullet"/>
      </w:pPr>
      <w:r>
        <w:rPr>
          <w:sz w:val="22"/>
        </w:rPr>
        <w:t>Traçabilité : conservez preuves et vérifications clés.</w:t>
      </w:r>
    </w:p>
    <w:p>
      <w:pPr>
        <w:pStyle w:val="ListBullet"/>
      </w:pPr>
      <w:r>
        <w:rPr>
          <w:sz w:val="22"/>
        </w:rPr>
        <w:t>Énergie : anticipez les objections (travaux, budget, scénarios).</w:t>
      </w:r>
    </w:p>
    <w:p>
      <w:pPr>
        <w:pStyle w:val="ListBullet"/>
      </w:pPr>
      <w:r>
        <w:rPr>
          <w:sz w:val="22"/>
        </w:rPr>
        <w:t>Précision : fuyez l’approximation sur les points déterminants.</w:t>
      </w:r>
    </w:p>
    <w:sectPr w:rsidR="00FC693F" w:rsidRPr="0006063C" w:rsidSect="00034616">
      <w:footerReference w:type="default" r:id="rId9"/>
      <w:pgSz w:w="12240" w:h="15840"/>
      <w:pgMar w:top="907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 xml:space="preserve">lecoursgratuit.com  |  </w:t>
    </w:r>
    <w:r>
      <w:rPr>
        <w:color w:val="5A5A5A"/>
        <w:sz w:val="18"/>
      </w:rPr>
      <w:t xml:space="preserve">Page </w:t>
    </w:r>
    <w:fldSimple w:instr="PAGE">
      <w:r>
        <w:rPr>
          <w:sz w:val="18"/>
          <w:color w:val="5A5A5A"/>
        </w:rP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