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1F3A5F"/>
            <w:tcMar>
              <w:top w:w="180" w:type="dxa"/>
              <w:start w:w="220" w:type="dxa"/>
              <w:bottom w:w="180" w:type="dxa"/>
              <w:end w:w="220" w:type="dxa"/>
            </w:tcMar>
            <w:vAlign w:val="center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36"/>
              </w:rPr>
              <w:t>Fiche animateur  Activité cohésion de groupe</w:t>
            </w:r>
          </w:p>
          <w:p>
            <w:pPr>
              <w:jc w:val="center"/>
            </w:pPr>
            <w:r>
              <w:rPr>
                <w:rFonts w:ascii="Calibri" w:hAnsi="Calibri"/>
                <w:color w:val="FFFFFF"/>
                <w:sz w:val="22"/>
              </w:rPr>
              <w:t>Le nœud humain  Jeu rapide pour renforcer coordination, écoute et leadership partagé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F3F6FA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/>
            <w:r>
              <w:rPr>
                <w:rFonts w:ascii="Calibri" w:hAnsi="Calibri"/>
                <w:b/>
                <w:color w:val="1F3A5F"/>
                <w:sz w:val="22"/>
              </w:rPr>
              <w:t>⏱ Durée</w:t>
            </w:r>
          </w:p>
        </w:tc>
        <w:tc>
          <w:tcPr>
            <w:tcW w:type="dxa" w:w="4819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15 à 25 minutes</w:t>
            </w:r>
          </w:p>
        </w:tc>
      </w:tr>
      <w:tr>
        <w:tc>
          <w:tcPr>
            <w:tcW w:type="dxa" w:w="4819"/>
            <w:shd w:val="clear" w:color="auto" w:fill="F3F6FA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/>
            <w:r>
              <w:rPr>
                <w:rFonts w:ascii="Calibri" w:hAnsi="Calibri"/>
                <w:b/>
                <w:color w:val="1F3A5F"/>
                <w:sz w:val="22"/>
              </w:rPr>
              <w:t>👥 Participants</w:t>
            </w:r>
          </w:p>
        </w:tc>
        <w:tc>
          <w:tcPr>
            <w:tcW w:type="dxa" w:w="4819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8 à 30 personnes  Équipes de 6 à 10</w:t>
            </w:r>
          </w:p>
        </w:tc>
      </w:tr>
      <w:tr>
        <w:tc>
          <w:tcPr>
            <w:tcW w:type="dxa" w:w="4819"/>
            <w:shd w:val="clear" w:color="auto" w:fill="F3F6FA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/>
            <w:r>
              <w:rPr>
                <w:rFonts w:ascii="Calibri" w:hAnsi="Calibri"/>
                <w:b/>
                <w:color w:val="1F3A5F"/>
                <w:sz w:val="22"/>
              </w:rPr>
              <w:t>📍 Lieu</w:t>
            </w:r>
          </w:p>
        </w:tc>
        <w:tc>
          <w:tcPr>
            <w:tcW w:type="dxa" w:w="4819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Salle dégagée ou extérieur plat</w:t>
            </w:r>
          </w:p>
        </w:tc>
      </w:tr>
    </w:tbl>
    <w:p/>
    <w:p>
      <w:pPr>
        <w:pStyle w:val="Heading1"/>
      </w:pPr>
      <w:r>
        <w:rPr>
          <w:rFonts w:ascii="Calibri" w:hAnsi="Calibri"/>
          <w:b/>
          <w:sz w:val="28"/>
        </w:rPr>
        <w:t xml:space="preserve">🎯 </w:t>
      </w:r>
      <w:r>
        <w:rPr>
          <w:rFonts w:ascii="Calibri" w:hAnsi="Calibri"/>
          <w:b/>
          <w:sz w:val="28"/>
        </w:rPr>
        <w:t>Objectifs</w:t>
      </w:r>
    </w:p>
    <w:p>
      <w:pPr>
        <w:pStyle w:val="ListBullet"/>
        <w:spacing w:after="0" w:before="0"/>
      </w:pPr>
      <w:r>
        <w:t>Créer une expérience commune immédiate et positive.</w:t>
      </w:r>
    </w:p>
    <w:p>
      <w:pPr>
        <w:pStyle w:val="ListBullet"/>
        <w:spacing w:after="0" w:before="0"/>
      </w:pPr>
      <w:r>
        <w:t>Améliorer la coordination et la communication sous contrainte de temps.</w:t>
      </w:r>
    </w:p>
    <w:p>
      <w:pPr>
        <w:pStyle w:val="ListBullet"/>
        <w:spacing w:after="0" w:before="0"/>
      </w:pPr>
      <w:r>
        <w:t>Faire émerger des rôles naturels  facilitateur, décideur, soutien, observateur.</w:t>
      </w:r>
    </w:p>
    <w:p>
      <w:pPr>
        <w:pStyle w:val="ListBullet"/>
        <w:spacing w:after="0" w:before="0"/>
      </w:pPr>
      <w:r>
        <w:t>Renforcer l’écoute et l’ajustement collectif sans tensions.</w:t>
      </w:r>
    </w:p>
    <w:p/>
    <w:p>
      <w:pPr>
        <w:pStyle w:val="Heading1"/>
      </w:pPr>
      <w:r>
        <w:rPr>
          <w:rFonts w:ascii="Calibri" w:hAnsi="Calibri"/>
          <w:b/>
          <w:sz w:val="28"/>
        </w:rPr>
        <w:t xml:space="preserve">🧠 </w:t>
      </w:r>
      <w:r>
        <w:rPr>
          <w:rFonts w:ascii="Calibri" w:hAnsi="Calibri"/>
          <w:b/>
          <w:sz w:val="28"/>
        </w:rPr>
        <w:t>Compétences mobilisées</w:t>
      </w:r>
    </w:p>
    <w:p>
      <w:pPr>
        <w:pStyle w:val="ListBullet"/>
        <w:spacing w:after="0" w:before="0"/>
      </w:pPr>
      <w:r>
        <w:t>Organisation  répartition spontanée, plan d’action simple.</w:t>
      </w:r>
    </w:p>
    <w:p>
      <w:pPr>
        <w:pStyle w:val="ListBullet"/>
        <w:spacing w:after="0" w:before="0"/>
      </w:pPr>
      <w:r>
        <w:t>Communication  consignes courtes, reformulation, feed-back immédiat.</w:t>
      </w:r>
    </w:p>
    <w:p>
      <w:pPr>
        <w:pStyle w:val="ListBullet"/>
        <w:spacing w:after="0" w:before="0"/>
      </w:pPr>
      <w:r>
        <w:t>Gestion de groupe  prise de décision, respect du cadre, gestion de la pression.</w:t>
      </w:r>
    </w:p>
    <w:p>
      <w:pPr>
        <w:pStyle w:val="ListBullet"/>
        <w:spacing w:after="0" w:before="0"/>
      </w:pPr>
      <w:r>
        <w:t>Résolution de problème  tester, corriger, stabiliser.</w:t>
      </w:r>
    </w:p>
    <w:p/>
    <w:p>
      <w:pPr>
        <w:pStyle w:val="Heading1"/>
      </w:pPr>
      <w:r>
        <w:rPr>
          <w:rFonts w:ascii="Calibri" w:hAnsi="Calibri"/>
          <w:b/>
          <w:sz w:val="28"/>
        </w:rPr>
        <w:t xml:space="preserve">🧰 </w:t>
      </w:r>
      <w:r>
        <w:rPr>
          <w:rFonts w:ascii="Calibri" w:hAnsi="Calibri"/>
          <w:b/>
          <w:sz w:val="28"/>
        </w:rPr>
        <w:t>Matériel et sécurité</w:t>
      </w:r>
    </w:p>
    <w:p>
      <w:pPr>
        <w:pStyle w:val="ListBullet"/>
        <w:spacing w:after="0" w:before="0"/>
      </w:pPr>
      <w:r>
        <w:t>Matériel indispensable  aucun.</w:t>
      </w:r>
    </w:p>
    <w:p>
      <w:pPr>
        <w:pStyle w:val="ListBullet"/>
        <w:spacing w:after="0" w:before="0"/>
      </w:pPr>
      <w:r>
        <w:t>Matériel optionnel  chronomètre, ruban au sol pour délimiter un cercle, musique courte pour rythmer.</w:t>
      </w:r>
    </w:p>
    <w:p>
      <w:pPr>
        <w:pStyle w:val="ListBullet"/>
        <w:spacing w:after="0" w:before="0"/>
      </w:pPr>
      <w:r>
        <w:t>Sécurité  retirer bijoux volumineux, éviter les gestes brusques, arrêter si douleur ou gêne.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FFF4E5"/>
            <w:tcMar>
              <w:top w:w="140" w:type="dxa"/>
              <w:start w:w="180" w:type="dxa"/>
              <w:bottom w:w="140" w:type="dxa"/>
              <w:end w:w="180" w:type="dxa"/>
            </w:tcMar>
            <w:vAlign w:val="top"/>
          </w:tcPr>
          <w:p>
            <w:pPr>
              <w:spacing w:after="120" w:before="0"/>
            </w:pPr>
            <w:r>
              <w:rPr>
                <w:rFonts w:ascii="Calibri" w:hAnsi="Calibri"/>
                <w:b/>
                <w:color w:val="1F3A5F"/>
                <w:sz w:val="22"/>
              </w:rPr>
              <w:t>✅ Rappel animateur</w:t>
            </w:r>
          </w:p>
          <w:p>
            <w:pPr>
              <w:spacing w:after="0" w:before="0"/>
            </w:pPr>
            <w:r>
              <w:t>Le jeu implique un contact physique léger. Chacun peut se retirer d’un groupe ou adapter sa position à tout moment.</w:t>
            </w:r>
          </w:p>
          <w:p>
            <w:pPr>
              <w:spacing w:after="0" w:before="0"/>
            </w:pPr>
            <w:r>
              <w:t>Proposez une alternative sans contact si nécessaire  version avec cordes ou rubans.</w:t>
            </w:r>
          </w:p>
        </w:tc>
      </w:tr>
    </w:tbl>
    <w:p/>
    <w:p>
      <w:pPr>
        <w:pStyle w:val="Heading1"/>
      </w:pPr>
      <w:r>
        <w:rPr>
          <w:rFonts w:ascii="Calibri" w:hAnsi="Calibri"/>
          <w:b/>
          <w:sz w:val="28"/>
        </w:rPr>
        <w:t xml:space="preserve">🧭 </w:t>
      </w:r>
      <w:r>
        <w:rPr>
          <w:rFonts w:ascii="Calibri" w:hAnsi="Calibri"/>
          <w:b/>
          <w:sz w:val="28"/>
        </w:rPr>
        <w:t>Préparation</w:t>
      </w:r>
    </w:p>
    <w:p>
      <w:pPr>
        <w:pStyle w:val="ListBullet"/>
        <w:spacing w:after="0" w:before="0"/>
      </w:pPr>
      <w:r>
        <w:t>Dégagez un espace au sol d’environ 3 m x 3 m par groupe.</w:t>
      </w:r>
    </w:p>
    <w:p>
      <w:pPr>
        <w:pStyle w:val="ListBullet"/>
        <w:spacing w:after="0" w:before="0"/>
      </w:pPr>
      <w:r>
        <w:t>Prévoyez des groupes équilibrés en nombre et mélangez les profils si possible.</w:t>
      </w:r>
    </w:p>
    <w:p>
      <w:pPr>
        <w:pStyle w:val="ListBullet"/>
        <w:spacing w:after="0" w:before="0"/>
      </w:pPr>
      <w:r>
        <w:t>Annoncez le cadre  objectif cohésion  pas performance sportive.</w:t>
      </w:r>
    </w:p>
    <w:p/>
    <w:p>
      <w:pPr>
        <w:pStyle w:val="Heading1"/>
      </w:pPr>
      <w:r>
        <w:rPr>
          <w:rFonts w:ascii="Calibri" w:hAnsi="Calibri"/>
          <w:b/>
          <w:sz w:val="28"/>
        </w:rPr>
        <w:t xml:space="preserve">🗣️ </w:t>
      </w:r>
      <w:r>
        <w:rPr>
          <w:rFonts w:ascii="Calibri" w:hAnsi="Calibri"/>
          <w:b/>
          <w:sz w:val="28"/>
        </w:rPr>
        <w:t>Script court à dire au groupe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AF0F6"/>
            <w:tcMar>
              <w:top w:w="140" w:type="dxa"/>
              <w:start w:w="180" w:type="dxa"/>
              <w:bottom w:w="140" w:type="dxa"/>
              <w:end w:w="180" w:type="dxa"/>
            </w:tcMar>
            <w:vAlign w:val="top"/>
          </w:tcPr>
          <w:p>
            <w:pPr>
              <w:spacing w:after="120" w:before="0"/>
            </w:pPr>
            <w:r>
              <w:rPr>
                <w:rFonts w:ascii="Calibri" w:hAnsi="Calibri"/>
                <w:b/>
                <w:color w:val="1F3A5F"/>
                <w:sz w:val="22"/>
              </w:rPr>
              <w:t>Texte prêt à lire</w:t>
            </w:r>
          </w:p>
          <w:p>
            <w:pPr>
              <w:spacing w:after="0" w:before="0"/>
            </w:pPr>
            <w:r>
              <w:t>Nous allons réaliser un défi de coordination collective. Le but est simple  démêler le nœud que vous allez former, sans lâcher les mains.</w:t>
            </w:r>
          </w:p>
          <w:p>
            <w:pPr>
              <w:spacing w:after="0" w:before="0"/>
            </w:pPr>
            <w:r>
              <w:t>Vous avancez doucement, vous vous parlez, vous testez, et vous vous ajustez. La réussite compte autant que la manière d’y arriver.</w:t>
            </w:r>
          </w:p>
          <w:p>
            <w:pPr>
              <w:spacing w:after="0" w:before="0"/>
            </w:pPr>
            <w:r>
              <w:t>Si quelqu’un se sent gêné, vous stoppez et vous adaptez immédiatement.</w:t>
            </w:r>
          </w:p>
        </w:tc>
      </w:tr>
    </w:tbl>
    <w:p/>
    <w:p>
      <w:pPr>
        <w:pStyle w:val="Heading1"/>
      </w:pPr>
      <w:r>
        <w:rPr>
          <w:rFonts w:ascii="Calibri" w:hAnsi="Calibri"/>
          <w:b/>
          <w:sz w:val="28"/>
        </w:rPr>
        <w:t xml:space="preserve">⏱️ </w:t>
      </w:r>
      <w:r>
        <w:rPr>
          <w:rFonts w:ascii="Calibri" w:hAnsi="Calibri"/>
          <w:b/>
          <w:sz w:val="28"/>
        </w:rPr>
        <w:t>Déroulé minute par minute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1F3A5F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pPr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Temps</w:t>
            </w:r>
          </w:p>
        </w:tc>
        <w:tc>
          <w:tcPr>
            <w:tcW w:type="dxa" w:w="4819"/>
            <w:shd w:val="clear" w:color="auto" w:fill="1F3A5F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pPr>
              <w:jc w:val="left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Action</w:t>
            </w:r>
          </w:p>
        </w:tc>
      </w:tr>
      <w:tr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sz w:val="20"/>
              </w:rPr>
              <w:t>0 à 2 min</w:t>
            </w:r>
          </w:p>
        </w:tc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sz w:val="20"/>
              </w:rPr>
              <w:t>Mise en contexte  objectif et règles de sécurité.</w:t>
            </w:r>
          </w:p>
        </w:tc>
      </w:tr>
      <w:tr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sz w:val="20"/>
              </w:rPr>
              <w:t>2 à 4 min</w:t>
            </w:r>
          </w:p>
        </w:tc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sz w:val="20"/>
              </w:rPr>
              <w:t>Former les groupes  6 à 10 personnes. Cercle serré mais confortable.</w:t>
            </w:r>
          </w:p>
        </w:tc>
      </w:tr>
      <w:tr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sz w:val="20"/>
              </w:rPr>
              <w:t>4 à 6 min</w:t>
            </w:r>
          </w:p>
        </w:tc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sz w:val="20"/>
              </w:rPr>
              <w:t>Créer le nœud  chacun tend les bras au centre et saisit deux mains différentes.</w:t>
            </w:r>
          </w:p>
        </w:tc>
      </w:tr>
      <w:tr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sz w:val="20"/>
              </w:rPr>
              <w:t>6 à 14 min</w:t>
            </w:r>
          </w:p>
        </w:tc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sz w:val="20"/>
              </w:rPr>
              <w:t>Démêlage  avancer lentement, communiquer, tester des passages au-dessus ou en dessous des bras.</w:t>
            </w:r>
          </w:p>
        </w:tc>
      </w:tr>
      <w:tr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sz w:val="20"/>
              </w:rPr>
              <w:t>14 à 16 min</w:t>
            </w:r>
          </w:p>
        </w:tc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sz w:val="20"/>
              </w:rPr>
              <w:t>Validation  cercle reformé sans lâcher les mains. Applaudir le groupe.</w:t>
            </w:r>
          </w:p>
        </w:tc>
      </w:tr>
      <w:tr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sz w:val="20"/>
              </w:rPr>
              <w:t>16 à 25 min</w:t>
            </w:r>
          </w:p>
        </w:tc>
        <w:tc>
          <w:tcPr>
            <w:tcW w:type="dxa" w:w="4819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sz w:val="20"/>
              </w:rPr>
              <w:t>Debriefing guidé  3 enseignements et 1 action transférable.</w:t>
            </w:r>
          </w:p>
        </w:tc>
      </w:tr>
    </w:tbl>
    <w:p>
      <w:r>
        <w:br w:type="page"/>
      </w:r>
    </w:p>
    <w:p>
      <w:pPr>
        <w:pStyle w:val="Heading1"/>
      </w:pPr>
      <w:r>
        <w:rPr>
          <w:rFonts w:ascii="Calibri" w:hAnsi="Calibri"/>
          <w:b/>
          <w:sz w:val="28"/>
        </w:rPr>
        <w:t xml:space="preserve">📌 </w:t>
      </w:r>
      <w:r>
        <w:rPr>
          <w:rFonts w:ascii="Calibri" w:hAnsi="Calibri"/>
          <w:b/>
          <w:sz w:val="28"/>
        </w:rPr>
        <w:t>Règles du jeu</w:t>
      </w:r>
    </w:p>
    <w:p>
      <w:pPr>
        <w:pStyle w:val="ListNumber"/>
        <w:spacing w:after="0"/>
      </w:pPr>
      <w:r>
        <w:t>Personne ne lâche les mains sauf consigne de sécurité.</w:t>
      </w:r>
    </w:p>
    <w:p>
      <w:pPr>
        <w:pStyle w:val="ListNumber"/>
        <w:spacing w:after="0"/>
      </w:pPr>
      <w:r>
        <w:t>Les mouvements restent lents. On privilégie la précision à la force.</w:t>
      </w:r>
    </w:p>
    <w:p>
      <w:pPr>
        <w:pStyle w:val="ListNumber"/>
        <w:spacing w:after="0"/>
      </w:pPr>
      <w:r>
        <w:t>On parle en phrases courtes. Une consigne à la fois.</w:t>
      </w:r>
    </w:p>
    <w:p>
      <w:pPr>
        <w:pStyle w:val="ListNumber"/>
        <w:spacing w:after="0"/>
      </w:pPr>
      <w:r>
        <w:t>On valide à voix haute chaque mini-progrès. Cela maintient l’élan.</w:t>
      </w:r>
    </w:p>
    <w:p/>
    <w:p>
      <w:pPr>
        <w:pStyle w:val="Heading1"/>
      </w:pPr>
      <w:r>
        <w:rPr>
          <w:rFonts w:ascii="Calibri" w:hAnsi="Calibri"/>
          <w:b/>
          <w:sz w:val="28"/>
        </w:rPr>
        <w:t xml:space="preserve">🔁 </w:t>
      </w:r>
      <w:r>
        <w:rPr>
          <w:rFonts w:ascii="Calibri" w:hAnsi="Calibri"/>
          <w:b/>
          <w:sz w:val="28"/>
        </w:rPr>
        <w:t>Variantes</w:t>
      </w:r>
    </w:p>
    <w:p>
      <w:pPr>
        <w:pStyle w:val="ListBullet"/>
        <w:spacing w:after="0" w:before="0"/>
      </w:pPr>
      <w:r>
        <w:t>Variante express  limiter à 6 minutes et viser une amélioration de méthode, pas le résultat final.</w:t>
      </w:r>
    </w:p>
    <w:p>
      <w:pPr>
        <w:pStyle w:val="ListBullet"/>
        <w:spacing w:after="0" w:before="0"/>
      </w:pPr>
      <w:r>
        <w:t>Variante silence  2 minutes sans parler, puis 2 minutes avec parole. Comparer l’efficacité.</w:t>
      </w:r>
    </w:p>
    <w:p>
      <w:pPr>
        <w:pStyle w:val="ListBullet"/>
        <w:spacing w:after="0" w:before="0"/>
      </w:pPr>
      <w:r>
        <w:t>Variante leadership tournant  changer de facilitateur toutes les 90 secondes.</w:t>
      </w:r>
    </w:p>
    <w:p>
      <w:pPr>
        <w:pStyle w:val="ListBullet"/>
        <w:spacing w:after="0" w:before="0"/>
      </w:pPr>
      <w:r>
        <w:t>Variante sans contact  utiliser deux cordes par personne à la place des mains.</w:t>
      </w:r>
    </w:p>
    <w:p/>
    <w:p>
      <w:pPr>
        <w:pStyle w:val="Heading1"/>
      </w:pPr>
      <w:r>
        <w:rPr>
          <w:rFonts w:ascii="Calibri" w:hAnsi="Calibri"/>
          <w:b/>
          <w:sz w:val="28"/>
        </w:rPr>
        <w:t xml:space="preserve">📝 </w:t>
      </w:r>
      <w:r>
        <w:rPr>
          <w:rFonts w:ascii="Calibri" w:hAnsi="Calibri"/>
          <w:b/>
          <w:sz w:val="28"/>
        </w:rPr>
        <w:t>Grille d’observation animateur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1F3A5F"/>
            <w:tcMar>
              <w:top w:w="110" w:type="dxa"/>
              <w:start w:w="120" w:type="dxa"/>
              <w:bottom w:w="110" w:type="dxa"/>
              <w:end w:w="12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0"/>
              </w:rPr>
              <w:t>Critère</w:t>
            </w:r>
          </w:p>
        </w:tc>
        <w:tc>
          <w:tcPr>
            <w:tcW w:type="dxa" w:w="3213"/>
            <w:shd w:val="clear" w:color="auto" w:fill="1F3A5F"/>
            <w:tcMar>
              <w:top w:w="110" w:type="dxa"/>
              <w:start w:w="120" w:type="dxa"/>
              <w:bottom w:w="110" w:type="dxa"/>
              <w:end w:w="12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0"/>
              </w:rPr>
              <w:t>Ce que vous observez</w:t>
            </w:r>
          </w:p>
        </w:tc>
        <w:tc>
          <w:tcPr>
            <w:tcW w:type="dxa" w:w="3213"/>
            <w:shd w:val="clear" w:color="auto" w:fill="1F3A5F"/>
            <w:tcMar>
              <w:top w:w="110" w:type="dxa"/>
              <w:start w:w="120" w:type="dxa"/>
              <w:bottom w:w="110" w:type="dxa"/>
              <w:end w:w="120" w:type="dxa"/>
            </w:tcMar>
          </w:tcPr>
          <w:p>
            <w:r/>
            <w:r>
              <w:rPr>
                <w:rFonts w:ascii="Calibri" w:hAnsi="Calibri"/>
                <w:b/>
                <w:color w:val="FFFFFF"/>
                <w:sz w:val="20"/>
              </w:rPr>
              <w:t>Notes rapides</w:t>
            </w:r>
          </w:p>
        </w:tc>
      </w:tr>
      <w:tr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Communication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Reformulation, consignes courtes, écoute réelle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</w:r>
          </w:p>
        </w:tc>
      </w:tr>
      <w:tr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Décision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Qui tranche, comment le groupe suit, gestion des désaccords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</w:r>
          </w:p>
        </w:tc>
      </w:tr>
      <w:tr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Répartition des rôles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Facilitateur, soutien, exécutant, observateur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</w:r>
          </w:p>
        </w:tc>
      </w:tr>
      <w:tr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Gestion du temps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Planification, essais rapides, ajustements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</w:r>
          </w:p>
        </w:tc>
      </w:tr>
      <w:tr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Climat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  <w:t>Encouragement, humour, tension, respect du cadre</w:t>
            </w:r>
          </w:p>
        </w:tc>
        <w:tc>
          <w:tcPr>
            <w:tcW w:type="dxa" w:w="3213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spacing w:after="0" w:before="0"/>
            </w:pPr>
            <w:r>
              <w:rPr>
                <w:sz w:val="20"/>
              </w:rPr>
            </w:r>
          </w:p>
        </w:tc>
      </w:tr>
    </w:tbl>
    <w:p/>
    <w:p>
      <w:pPr>
        <w:pStyle w:val="Heading1"/>
      </w:pPr>
      <w:r>
        <w:rPr>
          <w:rFonts w:ascii="Calibri" w:hAnsi="Calibri"/>
          <w:b/>
          <w:sz w:val="28"/>
        </w:rPr>
        <w:t xml:space="preserve">💬 </w:t>
      </w:r>
      <w:r>
        <w:rPr>
          <w:rFonts w:ascii="Calibri" w:hAnsi="Calibri"/>
          <w:b/>
          <w:sz w:val="28"/>
        </w:rPr>
        <w:t>Debriefing</w:t>
      </w:r>
    </w:p>
    <w:p>
      <w:pPr>
        <w:spacing w:after="80"/>
      </w:pPr>
      <w:r>
        <w:t>Objectif  transformer l’expérience en apprentissages et en action concrète.</w:t>
      </w:r>
    </w:p>
    <w:p>
      <w:pPr>
        <w:pStyle w:val="ListBullet"/>
        <w:spacing w:after="0" w:before="0"/>
      </w:pPr>
      <w:r>
        <w:t>Qu’est-ce qui vous a fait progresser le plus vite</w:t>
      </w:r>
    </w:p>
    <w:p>
      <w:pPr>
        <w:pStyle w:val="ListBullet"/>
        <w:spacing w:after="0" w:before="0"/>
      </w:pPr>
      <w:r>
        <w:t>À quel moment la communication a-t-elle été la plus utile</w:t>
      </w:r>
    </w:p>
    <w:p>
      <w:pPr>
        <w:pStyle w:val="ListBullet"/>
        <w:spacing w:after="0" w:before="0"/>
      </w:pPr>
      <w:r>
        <w:t>Qu’avez-vous fait quand une idée ne fonctionnait pas</w:t>
      </w:r>
    </w:p>
    <w:p>
      <w:pPr>
        <w:pStyle w:val="ListBullet"/>
        <w:spacing w:after="0" w:before="0"/>
      </w:pPr>
      <w:r>
        <w:t>Quel rôle a été décisif et pourquoi</w:t>
      </w:r>
    </w:p>
    <w:p>
      <w:pPr>
        <w:pStyle w:val="ListBullet"/>
        <w:spacing w:after="0" w:before="0"/>
      </w:pPr>
      <w:r>
        <w:t>Quelle règle simple pouvez-vous reprendre dès demain en équipe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val="clear" w:color="auto" w:fill="E8F5E9"/>
            <w:tcMar>
              <w:top w:w="140" w:type="dxa"/>
              <w:start w:w="180" w:type="dxa"/>
              <w:bottom w:w="140" w:type="dxa"/>
              <w:end w:w="180" w:type="dxa"/>
            </w:tcMar>
            <w:vAlign w:val="top"/>
          </w:tcPr>
          <w:p>
            <w:pPr>
              <w:spacing w:after="120" w:before="0"/>
            </w:pPr>
            <w:r>
              <w:rPr>
                <w:rFonts w:ascii="Calibri" w:hAnsi="Calibri"/>
                <w:b/>
                <w:color w:val="1F3A5F"/>
                <w:sz w:val="22"/>
              </w:rPr>
              <w:t>🎯 Synthèse recommandée</w:t>
            </w:r>
          </w:p>
          <w:p>
            <w:pPr>
              <w:spacing w:after="0" w:before="0"/>
            </w:pPr>
            <w:r>
              <w:t>Faites formuler 3 leçons par le groupe, puis choisissez 1 action transférable.</w:t>
            </w:r>
          </w:p>
          <w:p>
            <w:pPr>
              <w:spacing w:after="0" w:before="0"/>
            </w:pPr>
            <w:r>
              <w:t>Exemple d’action  démarrer chaque tâche collective par 90 secondes de planification et une reformulation des rôles.</w:t>
            </w:r>
          </w:p>
        </w:tc>
      </w:tr>
    </w:tbl>
    <w:p/>
    <w:p>
      <w:pPr>
        <w:pStyle w:val="Heading1"/>
      </w:pPr>
      <w:r>
        <w:rPr>
          <w:rFonts w:ascii="Calibri" w:hAnsi="Calibri"/>
          <w:b/>
          <w:sz w:val="28"/>
        </w:rPr>
        <w:t xml:space="preserve">✅ </w:t>
      </w:r>
      <w:r>
        <w:rPr>
          <w:rFonts w:ascii="Calibri" w:hAnsi="Calibri"/>
          <w:b/>
          <w:sz w:val="28"/>
        </w:rPr>
        <w:t>Check-list avant de lancer</w:t>
      </w:r>
    </w:p>
    <w:p>
      <w:pPr>
        <w:pStyle w:val="ListBullet"/>
        <w:spacing w:after="0" w:before="0"/>
      </w:pPr>
      <w:r>
        <w:t>Espace dégagé et sécurisé</w:t>
      </w:r>
    </w:p>
    <w:p>
      <w:pPr>
        <w:pStyle w:val="ListBullet"/>
        <w:spacing w:after="0" w:before="0"/>
      </w:pPr>
      <w:r>
        <w:t>Groupes équilibrés en nombre</w:t>
      </w:r>
    </w:p>
    <w:p>
      <w:pPr>
        <w:pStyle w:val="ListBullet"/>
        <w:spacing w:after="0" w:before="0"/>
      </w:pPr>
      <w:r>
        <w:t>Cadre annoncé  rythme lent  sécurité prioritaire</w:t>
      </w:r>
    </w:p>
    <w:p>
      <w:pPr>
        <w:pStyle w:val="ListBullet"/>
        <w:spacing w:after="0" w:before="0"/>
      </w:pPr>
      <w:r>
        <w:t>Chronomètre prêt</w:t>
      </w:r>
    </w:p>
    <w:p>
      <w:pPr>
        <w:pStyle w:val="ListBullet"/>
        <w:spacing w:after="0" w:before="0"/>
      </w:pPr>
      <w:r>
        <w:t>Debriefing prévu  au moins 8 minutes</w:t>
      </w:r>
    </w:p>
    <w:p/>
    <w:p>
      <w:pPr>
        <w:pStyle w:val="Heading1"/>
      </w:pPr>
      <w:r>
        <w:rPr>
          <w:b/>
        </w:rPr>
        <w:t xml:space="preserve">🧩 </w:t>
      </w:r>
      <w:r>
        <w:rPr>
          <w:b/>
        </w:rPr>
        <w:t>Plan d’action à emporter</w:t>
      </w:r>
    </w:p>
    <w:p>
      <w:pPr>
        <w:spacing w:after="80"/>
      </w:pPr>
      <w:r>
        <w:t>Ce que nous gardons  _________________________________________________</w:t>
      </w:r>
    </w:p>
    <w:p>
      <w:pPr>
        <w:spacing w:after="80"/>
      </w:pPr>
      <w:r>
        <w:t>Ce que nous changeons  _________________________________________________</w:t>
      </w:r>
    </w:p>
    <w:p>
      <w:pPr>
        <w:spacing w:after="80"/>
      </w:pPr>
      <w:r>
        <w:t>Le premier pas dès demain  _________________________________________________</w:t>
      </w:r>
    </w:p>
    <w:p/>
    <w:p>
      <w:pPr>
        <w:pStyle w:val="Heading1"/>
      </w:pPr>
      <w:r>
        <w:rPr>
          <w:b/>
        </w:rPr>
        <w:t xml:space="preserve">🗒️ </w:t>
      </w:r>
      <w:r>
        <w:rPr>
          <w:b/>
        </w:rPr>
        <w:t>Notes animateur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p>
      <w:pPr>
        <w:spacing w:after="40"/>
      </w:pPr>
      <w:r>
        <w:t>________________________________________________________________________________</w:t>
      </w:r>
    </w:p>
    <w:sectPr w:rsidR="00FC693F" w:rsidRPr="0006063C" w:rsidSect="00034616">
      <w:footerReference w:type="default" r:id="rId9"/>
      <w:pgSz w:w="11906" w:h="16838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