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ayout w:type="autofit"/>
        <w:tblLook w:firstColumn="1" w:firstRow="1" w:lastColumn="0" w:lastRow="0" w:noHBand="0" w:noVBand="1" w:val="04A0"/>
      </w:tblPr>
      <w:tblGrid>
        <w:gridCol w:w="9638"/>
      </w:tblGrid>
      <w:tr>
        <w:tc>
          <w:tcPr>
            <w:tcW w:type="dxa" w:w="9638"/>
            <w:shd w:val="clear" w:color="auto" w:fill="1F4E79"/>
            <w:tcBorders>
              <w:top w:sz="0" w:val="single" w:color="FFFFFF"/>
              <w:left w:sz="0" w:val="single" w:color="FFFFFF"/>
              <w:bottom w:sz="0" w:val="single" w:color="FFFFFF"/>
              <w:right w:sz="0" w:val="single" w:color="FFFFFF"/>
            </w:tcBorders>
          </w:tcPr>
          <w:p>
            <w:pPr>
              <w:jc w:val="center"/>
            </w:pPr>
            <w:r>
              <w:rPr>
                <w:b/>
                <w:color w:val="FFFFFF"/>
                <w:sz w:val="24"/>
              </w:rPr>
              <w:t>MODÈLE – ÉTUDE DE BESOINS</w:t>
            </w:r>
          </w:p>
        </w:tc>
      </w:tr>
    </w:tbl>
    <w:p/>
    <w:p>
      <w:pPr>
        <w:pStyle w:val="LGTitle"/>
        <w:jc w:val="left"/>
      </w:pPr>
      <w:r>
        <w:t>Création d’une crèche</w:t>
      </w:r>
    </w:p>
    <w:p>
      <w:pPr>
        <w:pStyle w:val="LGSubtitle"/>
        <w:jc w:val="left"/>
      </w:pPr>
      <w:r>
        <w:t>Document de cadrage opérationnel (exemple prêt à adapter)</w:t>
      </w:r>
    </w:p>
    <w:p>
      <w:pPr>
        <w:pStyle w:val="LGLead"/>
      </w:pPr>
      <w:r>
        <w:t>Cette étude de besoins formalise le contexte, les objectifs, le périmètre, les exigences et les critères de validation d’un projet de création de crèche. Elle sert de base pour comparer des options, chiffrer le budget, préparer les autorisations, organiser le recrutement et sécuriser l’ouverture.</w:t>
      </w:r>
    </w:p>
    <w:p/>
    <w:tbl>
      <w:tblPr>
        <w:tblW w:type="auto" w:w="0"/>
        <w:jc w:val="center"/>
        <w:tblLayout w:type="fixed"/>
        <w:tblLook w:firstColumn="1" w:firstRow="1" w:lastColumn="0" w:lastRow="0" w:noHBand="0" w:noVBand="1" w:val="04A0"/>
      </w:tblPr>
      <w:tblGrid>
        <w:gridCol w:w="4819"/>
        <w:gridCol w:w="4819"/>
      </w:tblGrid>
      <w:tr>
        <w:tc>
          <w:tcPr>
            <w:tcW w:type="dxa" w:w="9638"/>
            <w:gridSpan w:val="2"/>
            <w:shd w:val="clear" w:color="auto" w:fill="1F4E79"/>
            <w:vAlign w:val="center"/>
            <w:tcBorders>
              <w:top w:sz="6" w:val="single" w:color="D9D9D9"/>
              <w:left w:sz="6" w:val="single" w:color="D9D9D9"/>
              <w:bottom w:sz="6" w:val="single" w:color="D9D9D9"/>
              <w:right w:sz="6" w:val="single" w:color="D9D9D9"/>
            </w:tcBorders>
          </w:tcPr>
          <w:p>
            <w:pPr>
              <w:jc w:val="center"/>
            </w:pPr>
            <w:r>
              <w:rPr>
                <w:b/>
                <w:color w:val="FFFFFF"/>
                <w:sz w:val="24"/>
              </w:rPr>
              <w:t>Fiche synthèse</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Nom du projet</w:t>
            </w:r>
          </w:p>
        </w:tc>
        <w:tc>
          <w:tcPr>
            <w:tcW w:type="dxa" w:w="4819"/>
            <w:vAlign w:val="center"/>
            <w:tcBorders>
              <w:top w:sz="6" w:val="single" w:color="D9D9D9"/>
              <w:left w:sz="6" w:val="single" w:color="D9D9D9"/>
              <w:bottom w:sz="6" w:val="single" w:color="D9D9D9"/>
              <w:right w:sz="6" w:val="single" w:color="D9D9D9"/>
            </w:tcBorders>
          </w:tcPr>
          <w:p>
            <w:r>
              <w:t>Crèche « Les Petits Explorateurs »</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Type de structure</w:t>
            </w:r>
          </w:p>
        </w:tc>
        <w:tc>
          <w:tcPr>
            <w:tcW w:type="dxa" w:w="4819"/>
            <w:vAlign w:val="center"/>
            <w:tcBorders>
              <w:top w:sz="6" w:val="single" w:color="D9D9D9"/>
              <w:left w:sz="6" w:val="single" w:color="D9D9D9"/>
              <w:bottom w:sz="6" w:val="single" w:color="D9D9D9"/>
              <w:right w:sz="6" w:val="single" w:color="D9D9D9"/>
            </w:tcBorders>
          </w:tcPr>
          <w:p>
            <w:r>
              <w:t>Micro-crèche / crèche de proximité (accueil régulier + occasionnel)</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Tranche d’âge</w:t>
            </w:r>
          </w:p>
        </w:tc>
        <w:tc>
          <w:tcPr>
            <w:tcW w:type="dxa" w:w="4819"/>
            <w:vAlign w:val="center"/>
            <w:tcBorders>
              <w:top w:sz="6" w:val="single" w:color="D9D9D9"/>
              <w:left w:sz="6" w:val="single" w:color="D9D9D9"/>
              <w:bottom w:sz="6" w:val="single" w:color="D9D9D9"/>
              <w:right w:sz="6" w:val="single" w:color="D9D9D9"/>
            </w:tcBorders>
          </w:tcPr>
          <w:p>
            <w:r>
              <w:t>2 mois à 4 ans</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Capacité cible</w:t>
            </w:r>
          </w:p>
        </w:tc>
        <w:tc>
          <w:tcPr>
            <w:tcW w:type="dxa" w:w="4819"/>
            <w:vAlign w:val="center"/>
            <w:tcBorders>
              <w:top w:sz="6" w:val="single" w:color="D9D9D9"/>
              <w:left w:sz="6" w:val="single" w:color="D9D9D9"/>
              <w:bottom w:sz="6" w:val="single" w:color="D9D9D9"/>
              <w:right w:sz="6" w:val="single" w:color="D9D9D9"/>
            </w:tcBorders>
          </w:tcPr>
          <w:p>
            <w:r>
              <w:t>16 enfants (hypothèse de travail)</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Amplitude horaire</w:t>
            </w:r>
          </w:p>
        </w:tc>
        <w:tc>
          <w:tcPr>
            <w:tcW w:type="dxa" w:w="4819"/>
            <w:vAlign w:val="center"/>
            <w:tcBorders>
              <w:top w:sz="6" w:val="single" w:color="D9D9D9"/>
              <w:left w:sz="6" w:val="single" w:color="D9D9D9"/>
              <w:bottom w:sz="6" w:val="single" w:color="D9D9D9"/>
              <w:right w:sz="6" w:val="single" w:color="D9D9D9"/>
            </w:tcBorders>
          </w:tcPr>
          <w:p>
            <w:r>
              <w:t>07h30 – 18h30 (lundi au vendredi)</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Zone d’implantation</w:t>
            </w:r>
          </w:p>
        </w:tc>
        <w:tc>
          <w:tcPr>
            <w:tcW w:type="dxa" w:w="4819"/>
            <w:vAlign w:val="center"/>
            <w:tcBorders>
              <w:top w:sz="6" w:val="single" w:color="D9D9D9"/>
              <w:left w:sz="6" w:val="single" w:color="D9D9D9"/>
              <w:bottom w:sz="6" w:val="single" w:color="D9D9D9"/>
              <w:right w:sz="6" w:val="single" w:color="D9D9D9"/>
            </w:tcBorders>
          </w:tcPr>
          <w:p>
            <w:r>
              <w:t>Quartier résidentiel + zone d’activité (rayon 3–5 km)</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Version</w:t>
            </w:r>
          </w:p>
        </w:tc>
        <w:tc>
          <w:tcPr>
            <w:tcW w:type="dxa" w:w="4819"/>
            <w:vAlign w:val="center"/>
            <w:tcBorders>
              <w:top w:sz="6" w:val="single" w:color="D9D9D9"/>
              <w:left w:sz="6" w:val="single" w:color="D9D9D9"/>
              <w:bottom w:sz="6" w:val="single" w:color="D9D9D9"/>
              <w:right w:sz="6" w:val="single" w:color="D9D9D9"/>
            </w:tcBorders>
          </w:tcPr>
          <w:p>
            <w:r>
              <w:t>V1.0</w:t>
            </w:r>
          </w:p>
        </w:tc>
      </w:tr>
    </w:tbl>
    <w:p/>
    <w:p>
      <w:r>
        <w:br w:type="page"/>
      </w:r>
    </w:p>
    <w:p>
      <w:pPr>
        <w:pStyle w:val="Heading1"/>
      </w:pPr>
      <w:r>
        <w:t>Sommaire</w:t>
      </w:r>
    </w:p>
    <w:p>
      <w:pPr>
        <w:pStyle w:val="ListBullet"/>
      </w:pPr>
      <w:r>
        <w:t>1. Identité du document</w:t>
      </w:r>
    </w:p>
    <w:p>
      <w:pPr>
        <w:pStyle w:val="ListBullet"/>
      </w:pPr>
      <w:r>
        <w:t>2. Contexte et justification</w:t>
      </w:r>
    </w:p>
    <w:p>
      <w:pPr>
        <w:pStyle w:val="ListBullet"/>
      </w:pPr>
      <w:r>
        <w:t>3. Problèmes observés (situation actuelle)</w:t>
      </w:r>
    </w:p>
    <w:p>
      <w:pPr>
        <w:pStyle w:val="ListBullet"/>
      </w:pPr>
      <w:r>
        <w:t>4. Objectifs du projet</w:t>
      </w:r>
    </w:p>
    <w:p>
      <w:pPr>
        <w:pStyle w:val="ListBullet"/>
      </w:pPr>
      <w:r>
        <w:t>5. Public cible et besoins prioritaires</w:t>
      </w:r>
    </w:p>
    <w:p>
      <w:pPr>
        <w:pStyle w:val="ListBullet"/>
      </w:pPr>
      <w:r>
        <w:t>6. Parties prenantes</w:t>
      </w:r>
    </w:p>
    <w:p>
      <w:pPr>
        <w:pStyle w:val="ListBullet"/>
      </w:pPr>
      <w:r>
        <w:t>7. Périmètre, hypothèses et contraintes</w:t>
      </w:r>
    </w:p>
    <w:p>
      <w:pPr>
        <w:pStyle w:val="ListBullet"/>
      </w:pPr>
      <w:r>
        <w:t>8. Exigences fonctionnelles</w:t>
      </w:r>
    </w:p>
    <w:p>
      <w:pPr>
        <w:pStyle w:val="ListBullet"/>
      </w:pPr>
      <w:r>
        <w:t>9. Exigences non fonctionnelles (qualité, sécurité, conformité)</w:t>
      </w:r>
    </w:p>
    <w:p>
      <w:pPr>
        <w:pStyle w:val="ListBullet"/>
      </w:pPr>
      <w:r>
        <w:t>10. Locaux et aménagement (zonage)</w:t>
      </w:r>
    </w:p>
    <w:p>
      <w:pPr>
        <w:pStyle w:val="ListBullet"/>
      </w:pPr>
      <w:r>
        <w:t>11. Organisation des ressources humaines</w:t>
      </w:r>
    </w:p>
    <w:p>
      <w:pPr>
        <w:pStyle w:val="ListBullet"/>
      </w:pPr>
      <w:r>
        <w:t>12. Offre de service</w:t>
      </w:r>
    </w:p>
    <w:p>
      <w:pPr>
        <w:pStyle w:val="ListBullet"/>
      </w:pPr>
      <w:r>
        <w:t>13. Critères d’acceptation</w:t>
      </w:r>
    </w:p>
    <w:p>
      <w:pPr>
        <w:pStyle w:val="ListBullet"/>
      </w:pPr>
      <w:r>
        <w:t>14. Risques et mesures</w:t>
      </w:r>
    </w:p>
    <w:p>
      <w:pPr>
        <w:pStyle w:val="ListBullet"/>
      </w:pPr>
      <w:r>
        <w:t>15. Livrables attendus</w:t>
      </w:r>
    </w:p>
    <w:p>
      <w:pPr>
        <w:pStyle w:val="ListBullet"/>
      </w:pPr>
      <w:r>
        <w:t>16. Planning prévisionnel</w:t>
      </w:r>
    </w:p>
    <w:p>
      <w:pPr>
        <w:pStyle w:val="ListBullet"/>
      </w:pPr>
      <w:r>
        <w:t>Annexes — Check-lists</w:t>
      </w:r>
    </w:p>
    <w:p>
      <w:r>
        <w:br w:type="page"/>
      </w:r>
    </w:p>
    <w:p>
      <w:pPr>
        <w:pStyle w:val="Heading1"/>
      </w:pPr>
      <w:r>
        <w:t>1. Identité du document</w:t>
      </w:r>
    </w:p>
    <w:tbl>
      <w:tblPr>
        <w:tblW w:type="auto" w:w="0"/>
        <w:jc w:val="center"/>
        <w:tblLayout w:type="fixed"/>
        <w:tblLook w:firstColumn="1" w:firstRow="1" w:lastColumn="0" w:lastRow="0" w:noHBand="0" w:noVBand="1" w:val="04A0"/>
      </w:tblPr>
      <w:tblGrid>
        <w:gridCol w:w="4819"/>
        <w:gridCol w:w="4819"/>
      </w:tblGrid>
      <w:tr>
        <w:tc>
          <w:tcPr>
            <w:tcW w:type="dxa" w:w="9638"/>
            <w:gridSpan w:val="2"/>
            <w:shd w:val="clear" w:color="auto" w:fill="1F4E79"/>
            <w:vAlign w:val="center"/>
            <w:tcBorders>
              <w:top w:sz="6" w:val="single" w:color="D9D9D9"/>
              <w:left w:sz="6" w:val="single" w:color="D9D9D9"/>
              <w:bottom w:sz="6" w:val="single" w:color="D9D9D9"/>
              <w:right w:sz="6" w:val="single" w:color="D9D9D9"/>
            </w:tcBorders>
          </w:tcPr>
          <w:p>
            <w:pPr>
              <w:jc w:val="center"/>
            </w:pPr>
            <w:r>
              <w:rPr>
                <w:b/>
                <w:color w:val="FFFFFF"/>
                <w:sz w:val="24"/>
              </w:rPr>
              <w:t>Identité</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Demandeur / Sponsor</w:t>
            </w:r>
          </w:p>
        </w:tc>
        <w:tc>
          <w:tcPr>
            <w:tcW w:type="dxa" w:w="4819"/>
            <w:vAlign w:val="center"/>
            <w:tcBorders>
              <w:top w:sz="6" w:val="single" w:color="D9D9D9"/>
              <w:left w:sz="6" w:val="single" w:color="D9D9D9"/>
              <w:bottom w:sz="6" w:val="single" w:color="D9D9D9"/>
              <w:right w:sz="6" w:val="single" w:color="D9D9D9"/>
            </w:tcBorders>
          </w:tcPr>
          <w:p>
            <w:r>
              <w:t>Porteur de projet (gérant) / Association ou société gestionnaire</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Rédacteur</w:t>
            </w:r>
          </w:p>
        </w:tc>
        <w:tc>
          <w:tcPr>
            <w:tcW w:type="dxa" w:w="4819"/>
            <w:vAlign w:val="center"/>
            <w:tcBorders>
              <w:top w:sz="6" w:val="single" w:color="D9D9D9"/>
              <w:left w:sz="6" w:val="single" w:color="D9D9D9"/>
              <w:bottom w:sz="6" w:val="single" w:color="D9D9D9"/>
              <w:right w:sz="6" w:val="single" w:color="D9D9D9"/>
            </w:tcBorders>
          </w:tcPr>
          <w:p>
            <w:r>
              <w:t>Équipe projet (direction + référent pédagogique + support)</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Périmètre</w:t>
            </w:r>
          </w:p>
        </w:tc>
        <w:tc>
          <w:tcPr>
            <w:tcW w:type="dxa" w:w="4819"/>
            <w:vAlign w:val="center"/>
            <w:tcBorders>
              <w:top w:sz="6" w:val="single" w:color="D9D9D9"/>
              <w:left w:sz="6" w:val="single" w:color="D9D9D9"/>
              <w:bottom w:sz="6" w:val="single" w:color="D9D9D9"/>
              <w:right w:sz="6" w:val="single" w:color="D9D9D9"/>
            </w:tcBorders>
          </w:tcPr>
          <w:p>
            <w:r>
              <w:t>Création et mise en service d’une crèche (locaux, équipe, procédures, système d’inscription)</w:t>
            </w:r>
          </w:p>
        </w:tc>
      </w:tr>
      <w:tr>
        <w:tc>
          <w:tcPr>
            <w:tcW w:type="dxa" w:w="4819"/>
            <w:vAlign w:val="center"/>
            <w:shd w:val="clear" w:color="auto" w:fill="EEF3F9"/>
            <w:tcBorders>
              <w:top w:sz="6" w:val="single" w:color="D9D9D9"/>
              <w:left w:sz="6" w:val="single" w:color="D9D9D9"/>
              <w:bottom w:sz="6" w:val="single" w:color="D9D9D9"/>
              <w:right w:sz="6" w:val="single" w:color="D9D9D9"/>
            </w:tcBorders>
          </w:tcPr>
          <w:p>
            <w:r>
              <w:rPr>
                <w:b/>
              </w:rPr>
              <w:t>Date</w:t>
            </w:r>
          </w:p>
        </w:tc>
        <w:tc>
          <w:tcPr>
            <w:tcW w:type="dxa" w:w="4819"/>
            <w:vAlign w:val="center"/>
            <w:tcBorders>
              <w:top w:sz="6" w:val="single" w:color="D9D9D9"/>
              <w:left w:sz="6" w:val="single" w:color="D9D9D9"/>
              <w:bottom w:sz="6" w:val="single" w:color="D9D9D9"/>
              <w:right w:sz="6" w:val="single" w:color="D9D9D9"/>
            </w:tcBorders>
          </w:tcPr>
          <w:p>
            <w:r>
              <w:t>—</w:t>
            </w:r>
          </w:p>
        </w:tc>
      </w:tr>
    </w:tbl>
    <w:p/>
    <w:p>
      <w:pPr>
        <w:pStyle w:val="Heading1"/>
      </w:pPr>
      <w:r>
        <w:t>2. Contexte et justification</w:t>
      </w:r>
    </w:p>
    <w:p>
      <w:r>
        <w:t>Le territoire ciblé présente une demande durable en solutions de garde pour la petite enfance. Les familles recherchent des places disponibles, mais aussi un accueil fiable : sécurité, qualité éducative, stabilité des équipes et communication quotidienne. L’offre existante est perçue comme insuffisante sur certains créneaux (bébés, temps partiel, amplitudes horaires) ou peu flexible face aux contraintes professionnelles (déplacements, horaires variables, pics saisonniers).</w:t>
      </w:r>
    </w:p>
    <w:p>
      <w:pPr>
        <w:pStyle w:val="Heading1"/>
      </w:pPr>
      <w:r>
        <w:t>3. Problèmes observés (situation actuelle)</w:t>
      </w:r>
    </w:p>
    <w:p>
      <w:pPr>
        <w:pStyle w:val="ListBullet"/>
      </w:pPr>
      <w:r>
        <w:t>Listes d’attente importantes pour les tranches 0–18 mois et les demandes à temps plein.</w:t>
      </w:r>
    </w:p>
    <w:p>
      <w:pPr>
        <w:pStyle w:val="ListBullet"/>
      </w:pPr>
      <w:r>
        <w:t>Horaires parfois incompatibles avec la réalité des emplois (début tôt, fin tard, temps de transport).</w:t>
      </w:r>
    </w:p>
    <w:p>
      <w:pPr>
        <w:pStyle w:val="ListBullet"/>
      </w:pPr>
      <w:r>
        <w:t>Manque de visibilité sur les modalités : contrat, absences, remplacement, facturation, services inclus.</w:t>
      </w:r>
    </w:p>
    <w:p>
      <w:pPr>
        <w:pStyle w:val="ListBullet"/>
      </w:pPr>
      <w:r>
        <w:t>Besoin d’un cadre rassurant : projet pédagogique clair, équipe stable, transmissions structurées.</w:t>
      </w:r>
    </w:p>
    <w:p/>
    <w:p>
      <w:pPr>
        <w:pStyle w:val="Heading1"/>
      </w:pPr>
      <w:r>
        <w:t>4. Objectifs du projet</w:t>
      </w:r>
    </w:p>
    <w:p>
      <w:pPr>
        <w:pStyle w:val="Heading2"/>
      </w:pPr>
      <w:r>
        <w:t>Objectif principal</w:t>
      </w:r>
    </w:p>
    <w:p>
      <w:r>
        <w:t>Ouvrir une crèche offrant un accueil stable, sécurisé et éducatif, avec une capacité adaptée au territoire et une amplitude horaire utile pour les familles.</w:t>
      </w:r>
    </w:p>
    <w:p>
      <w:pPr>
        <w:pStyle w:val="Heading2"/>
      </w:pPr>
      <w:r>
        <w:t>Objectifs secondaires</w:t>
      </w:r>
    </w:p>
    <w:p>
      <w:pPr>
        <w:pStyle w:val="ListBullet"/>
      </w:pPr>
      <w:r>
        <w:t>Proposer des formules d’accueil : temps plein, temps partiel, et accueil occasionnel selon les places et autorisations.</w:t>
      </w:r>
    </w:p>
    <w:p>
      <w:pPr>
        <w:pStyle w:val="ListBullet"/>
      </w:pPr>
      <w:r>
        <w:t>Mettre en place un projet pédagogique structuré (éveil, motricité, langage, autonomie, socialisation).</w:t>
      </w:r>
    </w:p>
    <w:p>
      <w:pPr>
        <w:pStyle w:val="ListBullet"/>
      </w:pPr>
      <w:r>
        <w:t>Assurer une relation parentale fluide : transmissions quotidiennes, informations pratiques, procédures claires.</w:t>
      </w:r>
    </w:p>
    <w:p>
      <w:pPr>
        <w:pStyle w:val="ListBullet"/>
      </w:pPr>
      <w:r>
        <w:t>Garantir la conformité des locaux, l’hygiène, la sécurité et la traçabilité des événements.</w:t>
      </w:r>
    </w:p>
    <w:p/>
    <w:p>
      <w:pPr>
        <w:pStyle w:val="Heading1"/>
      </w:pPr>
      <w:r>
        <w:t>5. Public cible et besoins prioritaires</w:t>
      </w:r>
    </w:p>
    <w:p>
      <w:pPr>
        <w:pStyle w:val="Heading2"/>
      </w:pPr>
      <w:r>
        <w:t>Public cible</w:t>
      </w:r>
    </w:p>
    <w:p>
      <w:pPr>
        <w:pStyle w:val="ListBullet"/>
      </w:pPr>
      <w:r>
        <w:t>Parents salariés (proximité zone d’activité) : besoin d’horaires compatibles et de fiabilité.</w:t>
      </w:r>
    </w:p>
    <w:p>
      <w:pPr>
        <w:pStyle w:val="ListBullet"/>
      </w:pPr>
      <w:r>
        <w:t>Parents indépendants : besoin de flexibilité et de visibilité sur les modalités.</w:t>
      </w:r>
    </w:p>
    <w:p>
      <w:pPr>
        <w:pStyle w:val="ListBullet"/>
      </w:pPr>
      <w:r>
        <w:t>Familles du quartier : besoin de proximité, continuité et qualité d’accueil.</w:t>
      </w:r>
    </w:p>
    <w:p>
      <w:pPr>
        <w:pStyle w:val="Heading2"/>
      </w:pPr>
      <w:r>
        <w:t>Besoins prioritaires identifiés</w:t>
      </w:r>
    </w:p>
    <w:p>
      <w:pPr>
        <w:pStyle w:val="ListBullet"/>
      </w:pPr>
      <w:r>
        <w:t>Place disponible et organisation stable.</w:t>
      </w:r>
    </w:p>
    <w:p>
      <w:pPr>
        <w:pStyle w:val="ListBullet"/>
      </w:pPr>
      <w:r>
        <w:t>Sécurité et hygiène irréprochables.</w:t>
      </w:r>
    </w:p>
    <w:p>
      <w:pPr>
        <w:pStyle w:val="ListBullet"/>
      </w:pPr>
      <w:r>
        <w:t>Qualité pédagogique et respect du rythme de l’enfant.</w:t>
      </w:r>
    </w:p>
    <w:p>
      <w:pPr>
        <w:pStyle w:val="ListBullet"/>
      </w:pPr>
      <w:r>
        <w:t>Communication simple et régulière avec les parents.</w:t>
      </w:r>
    </w:p>
    <w:p/>
    <w:p>
      <w:pPr>
        <w:pStyle w:val="Heading1"/>
      </w:pPr>
      <w:r>
        <w:t>6. Parties prenantes</w:t>
      </w:r>
    </w:p>
    <w:p>
      <w:pPr>
        <w:pStyle w:val="ListBullet"/>
      </w:pPr>
      <w:r>
        <w:t>Porteur de projet / gestionnaire (pilotage, budget, décisions).</w:t>
      </w:r>
    </w:p>
    <w:p>
      <w:pPr>
        <w:pStyle w:val="ListBullet"/>
      </w:pPr>
      <w:r>
        <w:t>Direction / référent pédagogique (organisation, qualité, projet éducatif).</w:t>
      </w:r>
    </w:p>
    <w:p>
      <w:pPr>
        <w:pStyle w:val="ListBullet"/>
      </w:pPr>
      <w:r>
        <w:t>Équipe encadrante (terrain, sécurité, routines).</w:t>
      </w:r>
    </w:p>
    <w:p>
      <w:pPr>
        <w:pStyle w:val="ListBullet"/>
      </w:pPr>
      <w:r>
        <w:t>Parents (attentes, satisfaction, retours).</w:t>
      </w:r>
    </w:p>
    <w:p>
      <w:pPr>
        <w:pStyle w:val="ListBullet"/>
      </w:pPr>
      <w:r>
        <w:t>Partenaires : prestataires, fournisseurs, médecin référent (selon obligations), maintenance.</w:t>
      </w:r>
    </w:p>
    <w:p>
      <w:pPr>
        <w:pStyle w:val="ListBullet"/>
      </w:pPr>
      <w:r>
        <w:t>Autorités compétentes : autorisations, contrôles et conformité (selon réglementation locale).</w:t>
      </w:r>
    </w:p>
    <w:p/>
    <w:p>
      <w:pPr>
        <w:pStyle w:val="Heading1"/>
      </w:pPr>
      <w:r>
        <w:t>7. Périmètre, hypothèses et contraintes</w:t>
      </w:r>
    </w:p>
    <w:p>
      <w:pPr>
        <w:pStyle w:val="Heading2"/>
      </w:pPr>
      <w:r>
        <w:t>Périmètre (inclus)</w:t>
      </w:r>
    </w:p>
    <w:p>
      <w:pPr>
        <w:pStyle w:val="ListBullet"/>
      </w:pPr>
      <w:r>
        <w:t>Choix du local, travaux et aménagement (zonage, mobilier, sécurité).</w:t>
      </w:r>
    </w:p>
    <w:p>
      <w:pPr>
        <w:pStyle w:val="ListBullet"/>
      </w:pPr>
      <w:r>
        <w:t>Recrutement et organisation RH (planning, présence, remplacements).</w:t>
      </w:r>
    </w:p>
    <w:p>
      <w:pPr>
        <w:pStyle w:val="ListBullet"/>
      </w:pPr>
      <w:r>
        <w:t>Procédures : admission, adaptation, hygiène, sécurité, urgences.</w:t>
      </w:r>
    </w:p>
    <w:p>
      <w:pPr>
        <w:pStyle w:val="ListBullet"/>
      </w:pPr>
      <w:r>
        <w:t>Système d’inscription, contrats, facturation, suivi paiements.</w:t>
      </w:r>
    </w:p>
    <w:p>
      <w:pPr>
        <w:pStyle w:val="ListBullet"/>
      </w:pPr>
      <w:r>
        <w:t>Projet pédagogique et supports de communication (livret d’accueil, règlement intérieur).</w:t>
      </w:r>
    </w:p>
    <w:p>
      <w:pPr>
        <w:pStyle w:val="Heading2"/>
      </w:pPr>
      <w:r>
        <w:t>Hors périmètre (V1)</w:t>
      </w:r>
    </w:p>
    <w:p>
      <w:pPr>
        <w:pStyle w:val="ListBullet"/>
      </w:pPr>
      <w:r>
        <w:t>Extension multi-sites / ouverture d’un second établissement.</w:t>
      </w:r>
    </w:p>
    <w:p>
      <w:pPr>
        <w:pStyle w:val="ListBullet"/>
      </w:pPr>
      <w:r>
        <w:t>Transport des enfants.</w:t>
      </w:r>
    </w:p>
    <w:p>
      <w:pPr>
        <w:pStyle w:val="ListBullet"/>
      </w:pPr>
      <w:r>
        <w:t>Accueil de nuit.</w:t>
      </w:r>
    </w:p>
    <w:p>
      <w:pPr>
        <w:pStyle w:val="Heading2"/>
      </w:pPr>
      <w:r>
        <w:t>Hypothèses</w:t>
      </w:r>
    </w:p>
    <w:p>
      <w:pPr>
        <w:pStyle w:val="ListBullet"/>
      </w:pPr>
      <w:r>
        <w:t>Capacité cible : 16 enfants (à confirmer selon surface et autorisation).</w:t>
      </w:r>
    </w:p>
    <w:p>
      <w:pPr>
        <w:pStyle w:val="ListBullet"/>
      </w:pPr>
      <w:r>
        <w:t>Montée en charge : 70% à 3 mois, 85% à 6 mois, 95% à 12 mois.</w:t>
      </w:r>
    </w:p>
    <w:p>
      <w:pPr>
        <w:pStyle w:val="ListBullet"/>
      </w:pPr>
      <w:r>
        <w:t>Amplitude horaire : 07h30 – 18h30, du lundi au vendredi.</w:t>
      </w:r>
    </w:p>
    <w:p>
      <w:pPr>
        <w:pStyle w:val="Heading2"/>
      </w:pPr>
      <w:r>
        <w:t>Contraintes</w:t>
      </w:r>
    </w:p>
    <w:p>
      <w:pPr>
        <w:pStyle w:val="ListBullet"/>
      </w:pPr>
      <w:r>
        <w:t>Conformité des locaux (sécurité, hygiène, accessibilité) selon exigences locales.</w:t>
      </w:r>
    </w:p>
    <w:p>
      <w:pPr>
        <w:pStyle w:val="ListBullet"/>
      </w:pPr>
      <w:r>
        <w:t>Ratios d’encadrement et qualifications du personnel.</w:t>
      </w:r>
    </w:p>
    <w:p>
      <w:pPr>
        <w:pStyle w:val="ListBullet"/>
      </w:pPr>
      <w:r>
        <w:t>Budget d’investissement (travaux, mobilier, équipements, sécurité).</w:t>
      </w:r>
    </w:p>
    <w:p>
      <w:pPr>
        <w:pStyle w:val="ListBullet"/>
      </w:pPr>
      <w:r>
        <w:t>Calendrier : autorisations, travaux, recrutement, préinscriptions, ouverture.</w:t>
      </w:r>
    </w:p>
    <w:p/>
    <w:p>
      <w:pPr>
        <w:pStyle w:val="Heading1"/>
      </w:pPr>
      <w:r>
        <w:t>8. Exigences fonctionnelles</w:t>
      </w:r>
    </w:p>
    <w:p>
      <w:r>
        <w:t>Format recommandé : ID — exigence — détail — priorité (Indispensable / Important / Souhaitable).</w:t>
      </w:r>
    </w:p>
    <w:tbl>
      <w:tblPr>
        <w:tblW w:type="auto" w:w="0"/>
        <w:jc w:val="center"/>
        <w:tblLayout w:type="fixed"/>
        <w:tblLook w:firstColumn="1" w:firstRow="1" w:lastColumn="0" w:lastRow="0" w:noHBand="0" w:noVBand="1" w:val="04A0"/>
      </w:tblPr>
      <w:tblGrid>
        <w:gridCol w:w="2409"/>
        <w:gridCol w:w="2409"/>
        <w:gridCol w:w="2409"/>
        <w:gridCol w:w="2409"/>
      </w:tblGrid>
      <w:tr>
        <w:tc>
          <w:tcPr>
            <w:tcW w:type="dxa" w:w="907"/>
            <w:shd w:val="clear" w:color="auto" w:fill="1F4E79"/>
            <w:tcBorders>
              <w:top w:sz="6" w:val="single" w:color="D9D9D9"/>
              <w:left w:sz="6" w:val="single" w:color="D9D9D9"/>
              <w:bottom w:sz="6" w:val="single" w:color="D9D9D9"/>
              <w:right w:sz="6" w:val="single" w:color="D9D9D9"/>
            </w:tcBorders>
          </w:tcPr>
          <w:p>
            <w:pPr>
              <w:jc w:val="center"/>
            </w:pPr>
            <w:r>
              <w:rPr>
                <w:b/>
                <w:color w:val="FFFFFF"/>
              </w:rPr>
              <w:t>ID</w:t>
            </w:r>
          </w:p>
        </w:tc>
        <w:tc>
          <w:tcPr>
            <w:tcW w:type="dxa" w:w="2381"/>
            <w:shd w:val="clear" w:color="auto" w:fill="1F4E79"/>
            <w:tcBorders>
              <w:top w:sz="6" w:val="single" w:color="D9D9D9"/>
              <w:left w:sz="6" w:val="single" w:color="D9D9D9"/>
              <w:bottom w:sz="6" w:val="single" w:color="D9D9D9"/>
              <w:right w:sz="6" w:val="single" w:color="D9D9D9"/>
            </w:tcBorders>
          </w:tcPr>
          <w:p>
            <w:pPr>
              <w:jc w:val="center"/>
            </w:pPr>
            <w:r>
              <w:rPr>
                <w:b/>
                <w:color w:val="FFFFFF"/>
              </w:rPr>
              <w:t>Exigence</w:t>
            </w:r>
          </w:p>
        </w:tc>
        <w:tc>
          <w:tcPr>
            <w:tcW w:type="dxa" w:w="4876"/>
            <w:shd w:val="clear" w:color="auto" w:fill="1F4E79"/>
            <w:tcBorders>
              <w:top w:sz="6" w:val="single" w:color="D9D9D9"/>
              <w:left w:sz="6" w:val="single" w:color="D9D9D9"/>
              <w:bottom w:sz="6" w:val="single" w:color="D9D9D9"/>
              <w:right w:sz="6" w:val="single" w:color="D9D9D9"/>
            </w:tcBorders>
          </w:tcPr>
          <w:p>
            <w:pPr>
              <w:jc w:val="center"/>
            </w:pPr>
            <w:r>
              <w:rPr>
                <w:b/>
                <w:color w:val="FFFFFF"/>
              </w:rPr>
              <w:t>Détail</w:t>
            </w:r>
          </w:p>
        </w:tc>
        <w:tc>
          <w:tcPr>
            <w:tcW w:type="dxa" w:w="1701"/>
            <w:shd w:val="clear" w:color="auto" w:fill="1F4E79"/>
            <w:tcBorders>
              <w:top w:sz="6" w:val="single" w:color="D9D9D9"/>
              <w:left w:sz="6" w:val="single" w:color="D9D9D9"/>
              <w:bottom w:sz="6" w:val="single" w:color="D9D9D9"/>
              <w:right w:sz="6" w:val="single" w:color="D9D9D9"/>
            </w:tcBorders>
          </w:tcPr>
          <w:p>
            <w:pPr>
              <w:jc w:val="center"/>
            </w:pPr>
            <w:r>
              <w:rPr>
                <w:b/>
                <w:color w:val="FFFFFF"/>
              </w:rPr>
              <w:t>Priorité</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F01</w:t>
            </w:r>
          </w:p>
        </w:tc>
        <w:tc>
          <w:tcPr>
            <w:tcW w:type="dxa" w:w="2409"/>
            <w:vAlign w:val="top"/>
            <w:tcBorders>
              <w:top w:sz="6" w:val="single" w:color="D9D9D9"/>
              <w:left w:sz="6" w:val="single" w:color="D9D9D9"/>
              <w:bottom w:sz="6" w:val="single" w:color="D9D9D9"/>
              <w:right w:sz="6" w:val="single" w:color="D9D9D9"/>
            </w:tcBorders>
          </w:tcPr>
          <w:p>
            <w:r>
              <w:t>Admission et inscription</w:t>
            </w:r>
          </w:p>
        </w:tc>
        <w:tc>
          <w:tcPr>
            <w:tcW w:type="dxa" w:w="2409"/>
            <w:vAlign w:val="top"/>
            <w:tcBorders>
              <w:top w:sz="6" w:val="single" w:color="D9D9D9"/>
              <w:left w:sz="6" w:val="single" w:color="D9D9D9"/>
              <w:bottom w:sz="6" w:val="single" w:color="D9D9D9"/>
              <w:right w:sz="6" w:val="single" w:color="D9D9D9"/>
            </w:tcBorders>
          </w:tcPr>
          <w:p>
            <w:r>
              <w:t>Dossier complet (santé, autorisations, contacts), procédure d’adaptation progressive, contrat clair.</w:t>
            </w:r>
          </w:p>
        </w:tc>
        <w:tc>
          <w:tcPr>
            <w:tcW w:type="dxa" w:w="2409"/>
            <w:vAlign w:val="top"/>
            <w:tcBorders>
              <w:top w:sz="6" w:val="single" w:color="D9D9D9"/>
              <w:left w:sz="6" w:val="single" w:color="D9D9D9"/>
              <w:bottom w:sz="6" w:val="single" w:color="D9D9D9"/>
              <w:right w:sz="6" w:val="single" w:color="D9D9D9"/>
            </w:tcBorders>
          </w:tcPr>
          <w:p>
            <w:r>
              <w:t>Indispensable</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F02</w:t>
            </w:r>
          </w:p>
        </w:tc>
        <w:tc>
          <w:tcPr>
            <w:tcW w:type="dxa" w:w="2409"/>
            <w:vAlign w:val="top"/>
            <w:tcBorders>
              <w:top w:sz="6" w:val="single" w:color="D9D9D9"/>
              <w:left w:sz="6" w:val="single" w:color="D9D9D9"/>
              <w:bottom w:sz="6" w:val="single" w:color="D9D9D9"/>
              <w:right w:sz="6" w:val="single" w:color="D9D9D9"/>
            </w:tcBorders>
          </w:tcPr>
          <w:p>
            <w:r>
              <w:t>Organisation quotidienne</w:t>
            </w:r>
          </w:p>
        </w:tc>
        <w:tc>
          <w:tcPr>
            <w:tcW w:type="dxa" w:w="2409"/>
            <w:vAlign w:val="top"/>
            <w:tcBorders>
              <w:top w:sz="6" w:val="single" w:color="D9D9D9"/>
              <w:left w:sz="6" w:val="single" w:color="D9D9D9"/>
              <w:bottom w:sz="6" w:val="single" w:color="D9D9D9"/>
              <w:right w:sz="6" w:val="single" w:color="D9D9D9"/>
            </w:tcBorders>
          </w:tcPr>
          <w:p>
            <w:r>
              <w:t>Planning équipe, suivi présences, transmissions, sieste, changes, incidents, sorties autorisées.</w:t>
            </w:r>
          </w:p>
        </w:tc>
        <w:tc>
          <w:tcPr>
            <w:tcW w:type="dxa" w:w="2409"/>
            <w:vAlign w:val="top"/>
            <w:tcBorders>
              <w:top w:sz="6" w:val="single" w:color="D9D9D9"/>
              <w:left w:sz="6" w:val="single" w:color="D9D9D9"/>
              <w:bottom w:sz="6" w:val="single" w:color="D9D9D9"/>
              <w:right w:sz="6" w:val="single" w:color="D9D9D9"/>
            </w:tcBorders>
          </w:tcPr>
          <w:p>
            <w:r>
              <w:t>Indispensable</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F03</w:t>
            </w:r>
          </w:p>
        </w:tc>
        <w:tc>
          <w:tcPr>
            <w:tcW w:type="dxa" w:w="2409"/>
            <w:vAlign w:val="top"/>
            <w:tcBorders>
              <w:top w:sz="6" w:val="single" w:color="D9D9D9"/>
              <w:left w:sz="6" w:val="single" w:color="D9D9D9"/>
              <w:bottom w:sz="6" w:val="single" w:color="D9D9D9"/>
              <w:right w:sz="6" w:val="single" w:color="D9D9D9"/>
            </w:tcBorders>
          </w:tcPr>
          <w:p>
            <w:r>
              <w:t>Repas et allergies</w:t>
            </w:r>
          </w:p>
        </w:tc>
        <w:tc>
          <w:tcPr>
            <w:tcW w:type="dxa" w:w="2409"/>
            <w:vAlign w:val="top"/>
            <w:tcBorders>
              <w:top w:sz="6" w:val="single" w:color="D9D9D9"/>
              <w:left w:sz="6" w:val="single" w:color="D9D9D9"/>
              <w:bottom w:sz="6" w:val="single" w:color="D9D9D9"/>
              <w:right w:sz="6" w:val="single" w:color="D9D9D9"/>
            </w:tcBorders>
          </w:tcPr>
          <w:p>
            <w:r>
              <w:t>Gestion repas/biberons, traçabilité, prise en compte allergies et régimes spécifiques.</w:t>
            </w:r>
          </w:p>
        </w:tc>
        <w:tc>
          <w:tcPr>
            <w:tcW w:type="dxa" w:w="2409"/>
            <w:vAlign w:val="top"/>
            <w:tcBorders>
              <w:top w:sz="6" w:val="single" w:color="D9D9D9"/>
              <w:left w:sz="6" w:val="single" w:color="D9D9D9"/>
              <w:bottom w:sz="6" w:val="single" w:color="D9D9D9"/>
              <w:right w:sz="6" w:val="single" w:color="D9D9D9"/>
            </w:tcBorders>
          </w:tcPr>
          <w:p>
            <w:r>
              <w:t>Indispensable</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F04</w:t>
            </w:r>
          </w:p>
        </w:tc>
        <w:tc>
          <w:tcPr>
            <w:tcW w:type="dxa" w:w="2409"/>
            <w:vAlign w:val="top"/>
            <w:tcBorders>
              <w:top w:sz="6" w:val="single" w:color="D9D9D9"/>
              <w:left w:sz="6" w:val="single" w:color="D9D9D9"/>
              <w:bottom w:sz="6" w:val="single" w:color="D9D9D9"/>
              <w:right w:sz="6" w:val="single" w:color="D9D9D9"/>
            </w:tcBorders>
          </w:tcPr>
          <w:p>
            <w:r>
              <w:t>Projet pédagogique</w:t>
            </w:r>
          </w:p>
        </w:tc>
        <w:tc>
          <w:tcPr>
            <w:tcW w:type="dxa" w:w="2409"/>
            <w:vAlign w:val="top"/>
            <w:tcBorders>
              <w:top w:sz="6" w:val="single" w:color="D9D9D9"/>
              <w:left w:sz="6" w:val="single" w:color="D9D9D9"/>
              <w:bottom w:sz="6" w:val="single" w:color="D9D9D9"/>
              <w:right w:sz="6" w:val="single" w:color="D9D9D9"/>
            </w:tcBorders>
          </w:tcPr>
          <w:p>
            <w:r>
              <w:t>Activités par âge : motricité, éveil sensoriel, langage, créativité, temps calmes.</w:t>
            </w:r>
          </w:p>
        </w:tc>
        <w:tc>
          <w:tcPr>
            <w:tcW w:type="dxa" w:w="2409"/>
            <w:vAlign w:val="top"/>
            <w:tcBorders>
              <w:top w:sz="6" w:val="single" w:color="D9D9D9"/>
              <w:left w:sz="6" w:val="single" w:color="D9D9D9"/>
              <w:bottom w:sz="6" w:val="single" w:color="D9D9D9"/>
              <w:right w:sz="6" w:val="single" w:color="D9D9D9"/>
            </w:tcBorders>
          </w:tcPr>
          <w:p>
            <w:r>
              <w:t>Important</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F05</w:t>
            </w:r>
          </w:p>
        </w:tc>
        <w:tc>
          <w:tcPr>
            <w:tcW w:type="dxa" w:w="2409"/>
            <w:vAlign w:val="top"/>
            <w:tcBorders>
              <w:top w:sz="6" w:val="single" w:color="D9D9D9"/>
              <w:left w:sz="6" w:val="single" w:color="D9D9D9"/>
              <w:bottom w:sz="6" w:val="single" w:color="D9D9D9"/>
              <w:right w:sz="6" w:val="single" w:color="D9D9D9"/>
            </w:tcBorders>
          </w:tcPr>
          <w:p>
            <w:r>
              <w:t>Relation parents</w:t>
            </w:r>
          </w:p>
        </w:tc>
        <w:tc>
          <w:tcPr>
            <w:tcW w:type="dxa" w:w="2409"/>
            <w:vAlign w:val="top"/>
            <w:tcBorders>
              <w:top w:sz="6" w:val="single" w:color="D9D9D9"/>
              <w:left w:sz="6" w:val="single" w:color="D9D9D9"/>
              <w:bottom w:sz="6" w:val="single" w:color="D9D9D9"/>
              <w:right w:sz="6" w:val="single" w:color="D9D9D9"/>
            </w:tcBorders>
          </w:tcPr>
          <w:p>
            <w:r>
              <w:t>Transmissions quotidiennes structurées, réunions parents, documents d’accueil accessibles.</w:t>
            </w:r>
          </w:p>
        </w:tc>
        <w:tc>
          <w:tcPr>
            <w:tcW w:type="dxa" w:w="2409"/>
            <w:vAlign w:val="top"/>
            <w:tcBorders>
              <w:top w:sz="6" w:val="single" w:color="D9D9D9"/>
              <w:left w:sz="6" w:val="single" w:color="D9D9D9"/>
              <w:bottom w:sz="6" w:val="single" w:color="D9D9D9"/>
              <w:right w:sz="6" w:val="single" w:color="D9D9D9"/>
            </w:tcBorders>
          </w:tcPr>
          <w:p>
            <w:r>
              <w:t>Indispensable</w:t>
            </w:r>
          </w:p>
        </w:tc>
      </w:tr>
      <w:tr>
        <w:tc>
          <w:tcPr>
            <w:tcW w:type="dxa" w:w="2409"/>
            <w:vAlign w:val="top"/>
            <w:shd w:val="clear" w:color="auto" w:fill="EEF3F9"/>
            <w:tcBorders>
              <w:top w:sz="6" w:val="single" w:color="D9D9D9"/>
              <w:left w:sz="6" w:val="single" w:color="D9D9D9"/>
              <w:bottom w:sz="6" w:val="single" w:color="D9D9D9"/>
              <w:right w:sz="6" w:val="single" w:color="D9D9D9"/>
            </w:tcBorders>
          </w:tcPr>
          <w:p>
            <w:r>
              <w:rPr>
                <w:b/>
              </w:rPr>
              <w:t>F06</w:t>
            </w:r>
          </w:p>
        </w:tc>
        <w:tc>
          <w:tcPr>
            <w:tcW w:type="dxa" w:w="2409"/>
            <w:vAlign w:val="top"/>
            <w:tcBorders>
              <w:top w:sz="6" w:val="single" w:color="D9D9D9"/>
              <w:left w:sz="6" w:val="single" w:color="D9D9D9"/>
              <w:bottom w:sz="6" w:val="single" w:color="D9D9D9"/>
              <w:right w:sz="6" w:val="single" w:color="D9D9D9"/>
            </w:tcBorders>
          </w:tcPr>
          <w:p>
            <w:r>
              <w:t>Gestion administrative</w:t>
            </w:r>
          </w:p>
        </w:tc>
        <w:tc>
          <w:tcPr>
            <w:tcW w:type="dxa" w:w="2409"/>
            <w:vAlign w:val="top"/>
            <w:tcBorders>
              <w:top w:sz="6" w:val="single" w:color="D9D9D9"/>
              <w:left w:sz="6" w:val="single" w:color="D9D9D9"/>
              <w:bottom w:sz="6" w:val="single" w:color="D9D9D9"/>
              <w:right w:sz="6" w:val="single" w:color="D9D9D9"/>
            </w:tcBorders>
          </w:tcPr>
          <w:p>
            <w:r>
              <w:t>Facturation mensuelle, suivi paiements, relances, archivage, confidentialité des données.</w:t>
            </w:r>
          </w:p>
        </w:tc>
        <w:tc>
          <w:tcPr>
            <w:tcW w:type="dxa" w:w="2409"/>
            <w:vAlign w:val="top"/>
            <w:tcBorders>
              <w:top w:sz="6" w:val="single" w:color="D9D9D9"/>
              <w:left w:sz="6" w:val="single" w:color="D9D9D9"/>
              <w:bottom w:sz="6" w:val="single" w:color="D9D9D9"/>
              <w:right w:sz="6" w:val="single" w:color="D9D9D9"/>
            </w:tcBorders>
          </w:tcPr>
          <w:p>
            <w:r>
              <w:t>Indispensable</w:t>
            </w:r>
          </w:p>
        </w:tc>
      </w:tr>
    </w:tbl>
    <w:p/>
    <w:p>
      <w:pPr>
        <w:pStyle w:val="Heading1"/>
      </w:pPr>
      <w:r>
        <w:t>9. Exigences non fonctionnelles (qualité, sécurité, conformité)</w:t>
      </w:r>
    </w:p>
    <w:p>
      <w:pPr>
        <w:pStyle w:val="Heading2"/>
      </w:pPr>
      <w:r>
        <w:t>Sécurité</w:t>
      </w:r>
    </w:p>
    <w:p>
      <w:pPr>
        <w:pStyle w:val="ListBullet"/>
      </w:pPr>
      <w:r>
        <w:t>Contrôle d’accès (porte sécurisée, procédure de remise).</w:t>
      </w:r>
    </w:p>
    <w:p>
      <w:pPr>
        <w:pStyle w:val="ListBullet"/>
      </w:pPr>
      <w:r>
        <w:t>Issues de secours identifiées, équipements de sécurité en place (selon exigences).</w:t>
      </w:r>
    </w:p>
    <w:p>
      <w:pPr>
        <w:pStyle w:val="ListBullet"/>
      </w:pPr>
      <w:r>
        <w:t>Procédure d’urgence : enfant malade, accident, évacuation.</w:t>
      </w:r>
    </w:p>
    <w:p>
      <w:pPr>
        <w:pStyle w:val="Heading2"/>
      </w:pPr>
      <w:r>
        <w:t>Hygiène</w:t>
      </w:r>
    </w:p>
    <w:p>
      <w:pPr>
        <w:pStyle w:val="ListBullet"/>
      </w:pPr>
      <w:r>
        <w:t>Plan de nettoyage et désinfection (quotidien/hebdomadaire) avec traçabilité.</w:t>
      </w:r>
    </w:p>
    <w:p>
      <w:pPr>
        <w:pStyle w:val="ListBullet"/>
      </w:pPr>
      <w:r>
        <w:t>Procédure change et gestion déchets.</w:t>
      </w:r>
    </w:p>
    <w:p>
      <w:pPr>
        <w:pStyle w:val="ListBullet"/>
      </w:pPr>
      <w:r>
        <w:t>Prévention infections : lavage mains, entretien jouets, linge.</w:t>
      </w:r>
    </w:p>
    <w:p>
      <w:pPr>
        <w:pStyle w:val="Heading2"/>
      </w:pPr>
      <w:r>
        <w:t>Qualité d’accueil</w:t>
      </w:r>
    </w:p>
    <w:p>
      <w:pPr>
        <w:pStyle w:val="ListBullet"/>
      </w:pPr>
      <w:r>
        <w:t>Respect du rythme de l’enfant (sommeil, repas, activités).</w:t>
      </w:r>
    </w:p>
    <w:p>
      <w:pPr>
        <w:pStyle w:val="ListBullet"/>
      </w:pPr>
      <w:r>
        <w:t>Environnement confortable : ventilation, température, bruit maîtrisé.</w:t>
      </w:r>
    </w:p>
    <w:p>
      <w:pPr>
        <w:pStyle w:val="ListBullet"/>
      </w:pPr>
      <w:r>
        <w:t>Communication régulière avec les parents, informations compréhensibles.</w:t>
      </w:r>
    </w:p>
    <w:p>
      <w:pPr>
        <w:pStyle w:val="Heading2"/>
      </w:pPr>
      <w:r>
        <w:t>Confidentialité / données</w:t>
      </w:r>
    </w:p>
    <w:p>
      <w:pPr>
        <w:pStyle w:val="ListBullet"/>
      </w:pPr>
      <w:r>
        <w:t>Accès limité aux dossiers, stockage sécurisé, diffusion encadrée des photos/infos.</w:t>
      </w:r>
    </w:p>
    <w:p/>
    <w:p>
      <w:pPr>
        <w:pStyle w:val="Heading1"/>
      </w:pPr>
      <w:r>
        <w:t>10. Locaux et aménagement (zonage)</w:t>
      </w:r>
    </w:p>
    <w:p>
      <w:pPr>
        <w:pStyle w:val="Heading2"/>
      </w:pPr>
      <w:r>
        <w:t>Zonage cible (exemple)</w:t>
      </w:r>
    </w:p>
    <w:p>
      <w:pPr>
        <w:pStyle w:val="ListBullet"/>
      </w:pPr>
      <w:r>
        <w:t>Salle d’activités principale (éveil, jeux, ateliers).</w:t>
      </w:r>
    </w:p>
    <w:p>
      <w:pPr>
        <w:pStyle w:val="ListBullet"/>
      </w:pPr>
      <w:r>
        <w:t>Coin bébés / motricité douce.</w:t>
      </w:r>
    </w:p>
    <w:p>
      <w:pPr>
        <w:pStyle w:val="ListBullet"/>
      </w:pPr>
      <w:r>
        <w:t>Espaces sommeil séparés (bébés / grands).</w:t>
      </w:r>
    </w:p>
    <w:p>
      <w:pPr>
        <w:pStyle w:val="ListBullet"/>
      </w:pPr>
      <w:r>
        <w:t>Zone change + sanitaires adaptés.</w:t>
      </w:r>
    </w:p>
    <w:p>
      <w:pPr>
        <w:pStyle w:val="ListBullet"/>
      </w:pPr>
      <w:r>
        <w:t>Office cuisine / préparation biberons (selon exigences locales).</w:t>
      </w:r>
    </w:p>
    <w:p>
      <w:pPr>
        <w:pStyle w:val="ListBullet"/>
      </w:pPr>
      <w:r>
        <w:t>Accueil parents + vestiaires, bureau direction, stockage.</w:t>
      </w:r>
    </w:p>
    <w:p>
      <w:pPr>
        <w:pStyle w:val="ListBullet"/>
      </w:pPr>
      <w:r>
        <w:t>Espace extérieur sécurisé (si possible).</w:t>
      </w:r>
    </w:p>
    <w:p>
      <w:pPr>
        <w:pStyle w:val="Heading2"/>
      </w:pPr>
      <w:r>
        <w:t>Principes d’aménagement</w:t>
      </w:r>
    </w:p>
    <w:p>
      <w:pPr>
        <w:pStyle w:val="ListBullet"/>
      </w:pPr>
      <w:r>
        <w:t>Circulation fluide, visibilité, sécurisation des angles et accès.</w:t>
      </w:r>
    </w:p>
    <w:p>
      <w:pPr>
        <w:pStyle w:val="ListBullet"/>
      </w:pPr>
      <w:r>
        <w:t>Matériel adapté à chaque tranche d’âge, zones calmes séparées des zones actives.</w:t>
      </w:r>
    </w:p>
    <w:p>
      <w:pPr>
        <w:pStyle w:val="ListBullet"/>
      </w:pPr>
      <w:r>
        <w:t>Rangements accessibles, entretien facile, traçabilité sécurité/hygiène.</w:t>
      </w:r>
    </w:p>
    <w:p/>
    <w:p>
      <w:pPr>
        <w:pStyle w:val="Heading1"/>
      </w:pPr>
      <w:r>
        <w:t>11. Organisation des ressources humaines</w:t>
      </w:r>
    </w:p>
    <w:p>
      <w:pPr>
        <w:pStyle w:val="Heading2"/>
      </w:pPr>
      <w:r>
        <w:t>Organisation cible (exemple)</w:t>
      </w:r>
    </w:p>
    <w:p>
      <w:pPr>
        <w:pStyle w:val="ListBullet"/>
      </w:pPr>
      <w:r>
        <w:t>1 direction / référent (temps plein ou partiel selon taille).</w:t>
      </w:r>
    </w:p>
    <w:p>
      <w:pPr>
        <w:pStyle w:val="ListBullet"/>
      </w:pPr>
      <w:r>
        <w:t>3 à 5 professionnels encadrants selon ratios et amplitude horaire.</w:t>
      </w:r>
    </w:p>
    <w:p>
      <w:pPr>
        <w:pStyle w:val="ListBullet"/>
      </w:pPr>
      <w:r>
        <w:t>Renfort polyvalent (mi-temps) pour pics, support repas, hygiène, logistique.</w:t>
      </w:r>
    </w:p>
    <w:p>
      <w:pPr>
        <w:pStyle w:val="ListBullet"/>
      </w:pPr>
      <w:r>
        <w:t>Partenaires : médecin référent / prestataires externes (selon obligations).</w:t>
      </w:r>
    </w:p>
    <w:p>
      <w:pPr>
        <w:pStyle w:val="Heading2"/>
      </w:pPr>
      <w:r>
        <w:t>Objectif RH</w:t>
      </w:r>
    </w:p>
    <w:p>
      <w:r>
        <w:t>Garantir une présence conforme, stable et suffisamment dimensionnée sur l’ensemble de l’amplitude horaire, avec un plan de remplacement en cas d’absence.</w:t>
      </w:r>
    </w:p>
    <w:p/>
    <w:p>
      <w:pPr>
        <w:pStyle w:val="Heading1"/>
      </w:pPr>
      <w:r>
        <w:t>12. Offre de service</w:t>
      </w:r>
    </w:p>
    <w:p>
      <w:pPr>
        <w:pStyle w:val="ListBullet"/>
      </w:pPr>
      <w:r>
        <w:t>Accueil régulier : temps plein / temps partiel.</w:t>
      </w:r>
    </w:p>
    <w:p>
      <w:pPr>
        <w:pStyle w:val="ListBullet"/>
      </w:pPr>
      <w:r>
        <w:t>Accueil occasionnel : selon places disponibles et règles internes.</w:t>
      </w:r>
    </w:p>
    <w:p>
      <w:pPr>
        <w:pStyle w:val="ListBullet"/>
      </w:pPr>
      <w:r>
        <w:t>Repas : fournis (ou option) + gestion allergies et régimes.</w:t>
      </w:r>
    </w:p>
    <w:p>
      <w:pPr>
        <w:pStyle w:val="ListBullet"/>
      </w:pPr>
      <w:r>
        <w:t>Couches : incluses (ou option).</w:t>
      </w:r>
    </w:p>
    <w:p>
      <w:pPr>
        <w:pStyle w:val="ListBullet"/>
      </w:pPr>
      <w:r>
        <w:t>Activités pédagogiques incluses + sorties ponctuelles encadrées.</w:t>
      </w:r>
    </w:p>
    <w:p/>
    <w:p>
      <w:pPr>
        <w:pStyle w:val="Heading1"/>
      </w:pPr>
      <w:r>
        <w:t>13. Critères d’acceptation</w:t>
      </w:r>
    </w:p>
    <w:tbl>
      <w:tblPr>
        <w:tblW w:type="auto" w:w="0"/>
        <w:jc w:val="center"/>
        <w:tblLayout w:type="fixed"/>
        <w:tblLook w:firstColumn="1" w:firstRow="1" w:lastColumn="0" w:lastRow="0" w:noHBand="0" w:noVBand="1" w:val="04A0"/>
      </w:tblPr>
      <w:tblGrid>
        <w:gridCol w:w="3213"/>
        <w:gridCol w:w="3213"/>
        <w:gridCol w:w="3213"/>
      </w:tblGrid>
      <w:tr>
        <w:tc>
          <w:tcPr>
            <w:tcW w:type="dxa" w:w="1247"/>
            <w:shd w:val="clear" w:color="auto" w:fill="1F4E79"/>
            <w:tcBorders>
              <w:top w:sz="6" w:val="single" w:color="D9D9D9"/>
              <w:left w:sz="6" w:val="single" w:color="D9D9D9"/>
              <w:bottom w:sz="6" w:val="single" w:color="D9D9D9"/>
              <w:right w:sz="6" w:val="single" w:color="D9D9D9"/>
            </w:tcBorders>
          </w:tcPr>
          <w:p>
            <w:pPr>
              <w:jc w:val="center"/>
            </w:pPr>
            <w:r>
              <w:rPr>
                <w:b/>
                <w:color w:val="FFFFFF"/>
              </w:rPr>
              <w:t>ID</w:t>
            </w:r>
          </w:p>
        </w:tc>
        <w:tc>
          <w:tcPr>
            <w:tcW w:type="dxa" w:w="2551"/>
            <w:shd w:val="clear" w:color="auto" w:fill="1F4E79"/>
            <w:tcBorders>
              <w:top w:sz="6" w:val="single" w:color="D9D9D9"/>
              <w:left w:sz="6" w:val="single" w:color="D9D9D9"/>
              <w:bottom w:sz="6" w:val="single" w:color="D9D9D9"/>
              <w:right w:sz="6" w:val="single" w:color="D9D9D9"/>
            </w:tcBorders>
          </w:tcPr>
          <w:p>
            <w:pPr>
              <w:jc w:val="center"/>
            </w:pPr>
            <w:r>
              <w:rPr>
                <w:b/>
                <w:color w:val="FFFFFF"/>
              </w:rPr>
              <w:t>Critère</w:t>
            </w:r>
          </w:p>
        </w:tc>
        <w:tc>
          <w:tcPr>
            <w:tcW w:type="dxa" w:w="6066"/>
            <w:shd w:val="clear" w:color="auto" w:fill="1F4E79"/>
            <w:tcBorders>
              <w:top w:sz="6" w:val="single" w:color="D9D9D9"/>
              <w:left w:sz="6" w:val="single" w:color="D9D9D9"/>
              <w:bottom w:sz="6" w:val="single" w:color="D9D9D9"/>
              <w:right w:sz="6" w:val="single" w:color="D9D9D9"/>
            </w:tcBorders>
          </w:tcPr>
          <w:p>
            <w:pPr>
              <w:jc w:val="center"/>
            </w:pPr>
            <w:r>
              <w:rPr>
                <w:b/>
                <w:color w:val="FFFFFF"/>
              </w:rPr>
              <w:t>Détail / méthode de validation</w:t>
            </w:r>
          </w:p>
        </w:tc>
      </w:tr>
      <w:tr>
        <w:tc>
          <w:tcPr>
            <w:tcW w:type="dxa" w:w="3213"/>
            <w:shd w:val="clear" w:color="auto" w:fill="EEF3F9"/>
            <w:vAlign w:val="top"/>
            <w:tcBorders>
              <w:top w:sz="6" w:val="single" w:color="D9D9D9"/>
              <w:left w:sz="6" w:val="single" w:color="D9D9D9"/>
              <w:bottom w:sz="6" w:val="single" w:color="D9D9D9"/>
              <w:right w:sz="6" w:val="single" w:color="D9D9D9"/>
            </w:tcBorders>
          </w:tcPr>
          <w:p>
            <w:r>
              <w:rPr>
                <w:b/>
              </w:rPr>
              <w:t>CA01</w:t>
            </w:r>
          </w:p>
        </w:tc>
        <w:tc>
          <w:tcPr>
            <w:tcW w:type="dxa" w:w="3213"/>
            <w:vAlign w:val="top"/>
            <w:tcBorders>
              <w:top w:sz="6" w:val="single" w:color="D9D9D9"/>
              <w:left w:sz="6" w:val="single" w:color="D9D9D9"/>
              <w:bottom w:sz="6" w:val="single" w:color="D9D9D9"/>
              <w:right w:sz="6" w:val="single" w:color="D9D9D9"/>
            </w:tcBorders>
          </w:tcPr>
          <w:p>
            <w:r>
              <w:t>Ouverture conforme</w:t>
            </w:r>
          </w:p>
        </w:tc>
        <w:tc>
          <w:tcPr>
            <w:tcW w:type="dxa" w:w="3213"/>
            <w:vAlign w:val="top"/>
            <w:tcBorders>
              <w:top w:sz="6" w:val="single" w:color="D9D9D9"/>
              <w:left w:sz="6" w:val="single" w:color="D9D9D9"/>
              <w:bottom w:sz="6" w:val="single" w:color="D9D9D9"/>
              <w:right w:sz="6" w:val="single" w:color="D9D9D9"/>
            </w:tcBorders>
          </w:tcPr>
          <w:p>
            <w:r>
              <w:t>Autorisations obtenues, locaux conformes, équipe en place, documents prêts.</w:t>
            </w:r>
          </w:p>
        </w:tc>
      </w:tr>
      <w:tr>
        <w:tc>
          <w:tcPr>
            <w:tcW w:type="dxa" w:w="3213"/>
            <w:shd w:val="clear" w:color="auto" w:fill="EEF3F9"/>
            <w:vAlign w:val="top"/>
            <w:tcBorders>
              <w:top w:sz="6" w:val="single" w:color="D9D9D9"/>
              <w:left w:sz="6" w:val="single" w:color="D9D9D9"/>
              <w:bottom w:sz="6" w:val="single" w:color="D9D9D9"/>
              <w:right w:sz="6" w:val="single" w:color="D9D9D9"/>
            </w:tcBorders>
          </w:tcPr>
          <w:p>
            <w:r>
              <w:rPr>
                <w:b/>
              </w:rPr>
              <w:t>CA02</w:t>
            </w:r>
          </w:p>
        </w:tc>
        <w:tc>
          <w:tcPr>
            <w:tcW w:type="dxa" w:w="3213"/>
            <w:vAlign w:val="top"/>
            <w:tcBorders>
              <w:top w:sz="6" w:val="single" w:color="D9D9D9"/>
              <w:left w:sz="6" w:val="single" w:color="D9D9D9"/>
              <w:bottom w:sz="6" w:val="single" w:color="D9D9D9"/>
              <w:right w:sz="6" w:val="single" w:color="D9D9D9"/>
            </w:tcBorders>
          </w:tcPr>
          <w:p>
            <w:r>
              <w:t>Qualité d’accueil</w:t>
            </w:r>
          </w:p>
        </w:tc>
        <w:tc>
          <w:tcPr>
            <w:tcW w:type="dxa" w:w="3213"/>
            <w:vAlign w:val="top"/>
            <w:tcBorders>
              <w:top w:sz="6" w:val="single" w:color="D9D9D9"/>
              <w:left w:sz="6" w:val="single" w:color="D9D9D9"/>
              <w:bottom w:sz="6" w:val="single" w:color="D9D9D9"/>
              <w:right w:sz="6" w:val="single" w:color="D9D9D9"/>
            </w:tcBorders>
          </w:tcPr>
          <w:p>
            <w:r>
              <w:t>Procédure d’adaptation appliquée, transmissions quotidiennes, satisfaction parents &gt;= 4/5 sur 3 mois.</w:t>
            </w:r>
          </w:p>
        </w:tc>
      </w:tr>
      <w:tr>
        <w:tc>
          <w:tcPr>
            <w:tcW w:type="dxa" w:w="3213"/>
            <w:shd w:val="clear" w:color="auto" w:fill="EEF3F9"/>
            <w:vAlign w:val="top"/>
            <w:tcBorders>
              <w:top w:sz="6" w:val="single" w:color="D9D9D9"/>
              <w:left w:sz="6" w:val="single" w:color="D9D9D9"/>
              <w:bottom w:sz="6" w:val="single" w:color="D9D9D9"/>
              <w:right w:sz="6" w:val="single" w:color="D9D9D9"/>
            </w:tcBorders>
          </w:tcPr>
          <w:p>
            <w:r>
              <w:rPr>
                <w:b/>
              </w:rPr>
              <w:t>CA03</w:t>
            </w:r>
          </w:p>
        </w:tc>
        <w:tc>
          <w:tcPr>
            <w:tcW w:type="dxa" w:w="3213"/>
            <w:vAlign w:val="top"/>
            <w:tcBorders>
              <w:top w:sz="6" w:val="single" w:color="D9D9D9"/>
              <w:left w:sz="6" w:val="single" w:color="D9D9D9"/>
              <w:bottom w:sz="6" w:val="single" w:color="D9D9D9"/>
              <w:right w:sz="6" w:val="single" w:color="D9D9D9"/>
            </w:tcBorders>
          </w:tcPr>
          <w:p>
            <w:r>
              <w:t>Sécurité &amp; hygiène</w:t>
            </w:r>
          </w:p>
        </w:tc>
        <w:tc>
          <w:tcPr>
            <w:tcW w:type="dxa" w:w="3213"/>
            <w:vAlign w:val="top"/>
            <w:tcBorders>
              <w:top w:sz="6" w:val="single" w:color="D9D9D9"/>
              <w:left w:sz="6" w:val="single" w:color="D9D9D9"/>
              <w:bottom w:sz="6" w:val="single" w:color="D9D9D9"/>
              <w:right w:sz="6" w:val="single" w:color="D9D9D9"/>
            </w:tcBorders>
          </w:tcPr>
          <w:p>
            <w:r>
              <w:t>Registres tenus, procédures appliquées, aucun incident critique lié à une non-conformité.</w:t>
            </w:r>
          </w:p>
        </w:tc>
      </w:tr>
      <w:tr>
        <w:tc>
          <w:tcPr>
            <w:tcW w:type="dxa" w:w="3213"/>
            <w:shd w:val="clear" w:color="auto" w:fill="EEF3F9"/>
            <w:vAlign w:val="top"/>
            <w:tcBorders>
              <w:top w:sz="6" w:val="single" w:color="D9D9D9"/>
              <w:left w:sz="6" w:val="single" w:color="D9D9D9"/>
              <w:bottom w:sz="6" w:val="single" w:color="D9D9D9"/>
              <w:right w:sz="6" w:val="single" w:color="D9D9D9"/>
            </w:tcBorders>
          </w:tcPr>
          <w:p>
            <w:r>
              <w:rPr>
                <w:b/>
              </w:rPr>
              <w:t>CA04</w:t>
            </w:r>
          </w:p>
        </w:tc>
        <w:tc>
          <w:tcPr>
            <w:tcW w:type="dxa" w:w="3213"/>
            <w:vAlign w:val="top"/>
            <w:tcBorders>
              <w:top w:sz="6" w:val="single" w:color="D9D9D9"/>
              <w:left w:sz="6" w:val="single" w:color="D9D9D9"/>
              <w:bottom w:sz="6" w:val="single" w:color="D9D9D9"/>
              <w:right w:sz="6" w:val="single" w:color="D9D9D9"/>
            </w:tcBorders>
          </w:tcPr>
          <w:p>
            <w:r>
              <w:t>Viabilité</w:t>
            </w:r>
          </w:p>
        </w:tc>
        <w:tc>
          <w:tcPr>
            <w:tcW w:type="dxa" w:w="3213"/>
            <w:vAlign w:val="top"/>
            <w:tcBorders>
              <w:top w:sz="6" w:val="single" w:color="D9D9D9"/>
              <w:left w:sz="6" w:val="single" w:color="D9D9D9"/>
              <w:bottom w:sz="6" w:val="single" w:color="D9D9D9"/>
              <w:right w:sz="6" w:val="single" w:color="D9D9D9"/>
            </w:tcBorders>
          </w:tcPr>
          <w:p>
            <w:r>
              <w:t>Taux d’occupation &gt;= 85% à 6 mois ; impayés &lt; 3% du chiffre mensuel.</w:t>
            </w:r>
          </w:p>
        </w:tc>
      </w:tr>
    </w:tbl>
    <w:p/>
    <w:p>
      <w:pPr>
        <w:pStyle w:val="Heading1"/>
      </w:pPr>
      <w:r>
        <w:t>14. Risques et mesures</w:t>
      </w:r>
    </w:p>
    <w:p>
      <w:pPr>
        <w:pStyle w:val="ListBullet"/>
      </w:pPr>
      <w:r>
        <w:t>Retard autorisations / travaux : buffer planning, jalons hebdomadaires, prestataires qualifiés.</w:t>
      </w:r>
    </w:p>
    <w:p>
      <w:pPr>
        <w:pStyle w:val="ListBullet"/>
      </w:pPr>
      <w:r>
        <w:t>Difficulté de recrutement : anticiper (2–3 mois), réseau local, conditions attractives.</w:t>
      </w:r>
    </w:p>
    <w:p>
      <w:pPr>
        <w:pStyle w:val="ListBullet"/>
      </w:pPr>
      <w:r>
        <w:t>Sous-remplissage : préinscriptions, partenariats entreprises, communication de proximité.</w:t>
      </w:r>
    </w:p>
    <w:p>
      <w:pPr>
        <w:pStyle w:val="ListBullet"/>
      </w:pPr>
      <w:r>
        <w:t>Non-conformité : audit interne avant ouverture, check-lists, essais d’évacuation.</w:t>
      </w:r>
    </w:p>
    <w:p/>
    <w:p>
      <w:pPr>
        <w:pStyle w:val="Heading1"/>
      </w:pPr>
      <w:r>
        <w:t>15. Livrables attendus</w:t>
      </w:r>
    </w:p>
    <w:p>
      <w:pPr>
        <w:pStyle w:val="ListBullet"/>
      </w:pPr>
      <w:r>
        <w:t>Étude de besoins validée (ce document) + version mise à jour si besoin.</w:t>
      </w:r>
    </w:p>
    <w:p>
      <w:pPr>
        <w:pStyle w:val="ListBullet"/>
      </w:pPr>
      <w:r>
        <w:t>Plan d’aménagement + liste équipements/mobilier.</w:t>
      </w:r>
    </w:p>
    <w:p>
      <w:pPr>
        <w:pStyle w:val="ListBullet"/>
      </w:pPr>
      <w:r>
        <w:t>Règlement intérieur + livret d’accueil parents.</w:t>
      </w:r>
    </w:p>
    <w:p>
      <w:pPr>
        <w:pStyle w:val="ListBullet"/>
      </w:pPr>
      <w:r>
        <w:t>Procédures : hygiène, sécurité, admission, adaptation, urgences.</w:t>
      </w:r>
    </w:p>
    <w:p>
      <w:pPr>
        <w:pStyle w:val="ListBullet"/>
      </w:pPr>
      <w:r>
        <w:t>Modèles : contrat parents, fiche santé/enfant, autorisations.</w:t>
      </w:r>
    </w:p>
    <w:p>
      <w:pPr>
        <w:pStyle w:val="ListBullet"/>
      </w:pPr>
      <w:r>
        <w:t>Tableaux de bord : occupation, facturation, présence, incidents.</w:t>
      </w:r>
    </w:p>
    <w:p/>
    <w:p>
      <w:pPr>
        <w:pStyle w:val="Heading1"/>
      </w:pPr>
      <w:r>
        <w:t>16. Planning prévisionnel</w:t>
      </w:r>
    </w:p>
    <w:tbl>
      <w:tblPr>
        <w:tblW w:type="auto" w:w="0"/>
        <w:jc w:val="center"/>
        <w:tblLayout w:type="fixed"/>
        <w:tblLook w:firstColumn="1" w:firstRow="1" w:lastColumn="0" w:lastRow="0" w:noHBand="0" w:noVBand="1" w:val="04A0"/>
      </w:tblPr>
      <w:tblGrid>
        <w:gridCol w:w="4819"/>
        <w:gridCol w:w="4819"/>
      </w:tblGrid>
      <w:tr>
        <w:tc>
          <w:tcPr>
            <w:tcW w:type="dxa" w:w="1814"/>
            <w:shd w:val="clear" w:color="auto" w:fill="1F4E79"/>
            <w:tcBorders>
              <w:top w:sz="6" w:val="single" w:color="D9D9D9"/>
              <w:left w:sz="6" w:val="single" w:color="D9D9D9"/>
              <w:bottom w:sz="6" w:val="single" w:color="D9D9D9"/>
              <w:right w:sz="6" w:val="single" w:color="D9D9D9"/>
            </w:tcBorders>
          </w:tcPr>
          <w:p>
            <w:pPr>
              <w:jc w:val="center"/>
            </w:pPr>
            <w:r>
              <w:rPr>
                <w:b/>
                <w:color w:val="FFFFFF"/>
              </w:rPr>
              <w:t>Période</w:t>
            </w:r>
          </w:p>
        </w:tc>
        <w:tc>
          <w:tcPr>
            <w:tcW w:type="dxa" w:w="8050"/>
            <w:shd w:val="clear" w:color="auto" w:fill="1F4E79"/>
            <w:tcBorders>
              <w:top w:sz="6" w:val="single" w:color="D9D9D9"/>
              <w:left w:sz="6" w:val="single" w:color="D9D9D9"/>
              <w:bottom w:sz="6" w:val="single" w:color="D9D9D9"/>
              <w:right w:sz="6" w:val="single" w:color="D9D9D9"/>
            </w:tcBorders>
          </w:tcPr>
          <w:p>
            <w:pPr>
              <w:jc w:val="center"/>
            </w:pPr>
            <w:r>
              <w:rPr>
                <w:b/>
                <w:color w:val="FFFFFF"/>
              </w:rPr>
              <w:t>Actions</w:t>
            </w:r>
          </w:p>
        </w:tc>
      </w:tr>
      <w:tr>
        <w:tc>
          <w:tcPr>
            <w:tcW w:type="dxa" w:w="4819"/>
            <w:shd w:val="clear" w:color="auto" w:fill="EEF3F9"/>
            <w:vAlign w:val="top"/>
            <w:tcBorders>
              <w:top w:sz="6" w:val="single" w:color="D9D9D9"/>
              <w:left w:sz="6" w:val="single" w:color="D9D9D9"/>
              <w:bottom w:sz="6" w:val="single" w:color="D9D9D9"/>
              <w:right w:sz="6" w:val="single" w:color="D9D9D9"/>
            </w:tcBorders>
          </w:tcPr>
          <w:p>
            <w:r>
              <w:rPr>
                <w:b/>
              </w:rPr>
              <w:t>S1–S2</w:t>
            </w:r>
          </w:p>
        </w:tc>
        <w:tc>
          <w:tcPr>
            <w:tcW w:type="dxa" w:w="4819"/>
            <w:vAlign w:val="top"/>
            <w:tcBorders>
              <w:top w:sz="6" w:val="single" w:color="D9D9D9"/>
              <w:left w:sz="6" w:val="single" w:color="D9D9D9"/>
              <w:bottom w:sz="6" w:val="single" w:color="D9D9D9"/>
              <w:right w:sz="6" w:val="single" w:color="D9D9D9"/>
            </w:tcBorders>
          </w:tcPr>
          <w:p>
            <w:r>
              <w:t>Validation du concept, budget cible, recherche/choix du local.</w:t>
            </w:r>
          </w:p>
        </w:tc>
      </w:tr>
      <w:tr>
        <w:tc>
          <w:tcPr>
            <w:tcW w:type="dxa" w:w="4819"/>
            <w:shd w:val="clear" w:color="auto" w:fill="EEF3F9"/>
            <w:vAlign w:val="top"/>
            <w:tcBorders>
              <w:top w:sz="6" w:val="single" w:color="D9D9D9"/>
              <w:left w:sz="6" w:val="single" w:color="D9D9D9"/>
              <w:bottom w:sz="6" w:val="single" w:color="D9D9D9"/>
              <w:right w:sz="6" w:val="single" w:color="D9D9D9"/>
            </w:tcBorders>
          </w:tcPr>
          <w:p>
            <w:r>
              <w:rPr>
                <w:b/>
              </w:rPr>
              <w:t>S3–S8</w:t>
            </w:r>
          </w:p>
        </w:tc>
        <w:tc>
          <w:tcPr>
            <w:tcW w:type="dxa" w:w="4819"/>
            <w:vAlign w:val="top"/>
            <w:tcBorders>
              <w:top w:sz="6" w:val="single" w:color="D9D9D9"/>
              <w:left w:sz="6" w:val="single" w:color="D9D9D9"/>
              <w:bottom w:sz="6" w:val="single" w:color="D9D9D9"/>
              <w:right w:sz="6" w:val="single" w:color="D9D9D9"/>
            </w:tcBorders>
          </w:tcPr>
          <w:p>
            <w:r>
              <w:t>Dossiers d’autorisations, travaux, achats équipements.</w:t>
            </w:r>
          </w:p>
        </w:tc>
      </w:tr>
      <w:tr>
        <w:tc>
          <w:tcPr>
            <w:tcW w:type="dxa" w:w="4819"/>
            <w:shd w:val="clear" w:color="auto" w:fill="EEF3F9"/>
            <w:vAlign w:val="top"/>
            <w:tcBorders>
              <w:top w:sz="6" w:val="single" w:color="D9D9D9"/>
              <w:left w:sz="6" w:val="single" w:color="D9D9D9"/>
              <w:bottom w:sz="6" w:val="single" w:color="D9D9D9"/>
              <w:right w:sz="6" w:val="single" w:color="D9D9D9"/>
            </w:tcBorders>
          </w:tcPr>
          <w:p>
            <w:r>
              <w:rPr>
                <w:b/>
              </w:rPr>
              <w:t>S6–S9</w:t>
            </w:r>
          </w:p>
        </w:tc>
        <w:tc>
          <w:tcPr>
            <w:tcW w:type="dxa" w:w="4819"/>
            <w:vAlign w:val="top"/>
            <w:tcBorders>
              <w:top w:sz="6" w:val="single" w:color="D9D9D9"/>
              <w:left w:sz="6" w:val="single" w:color="D9D9D9"/>
              <w:bottom w:sz="6" w:val="single" w:color="D9D9D9"/>
              <w:right w:sz="6" w:val="single" w:color="D9D9D9"/>
            </w:tcBorders>
          </w:tcPr>
          <w:p>
            <w:r>
              <w:t>Recrutement, formation, finalisation procédures et documents.</w:t>
            </w:r>
          </w:p>
        </w:tc>
      </w:tr>
      <w:tr>
        <w:tc>
          <w:tcPr>
            <w:tcW w:type="dxa" w:w="4819"/>
            <w:shd w:val="clear" w:color="auto" w:fill="EEF3F9"/>
            <w:vAlign w:val="top"/>
            <w:tcBorders>
              <w:top w:sz="6" w:val="single" w:color="D9D9D9"/>
              <w:left w:sz="6" w:val="single" w:color="D9D9D9"/>
              <w:bottom w:sz="6" w:val="single" w:color="D9D9D9"/>
              <w:right w:sz="6" w:val="single" w:color="D9D9D9"/>
            </w:tcBorders>
          </w:tcPr>
          <w:p>
            <w:r>
              <w:rPr>
                <w:b/>
              </w:rPr>
              <w:t>S10</w:t>
            </w:r>
          </w:p>
        </w:tc>
        <w:tc>
          <w:tcPr>
            <w:tcW w:type="dxa" w:w="4819"/>
            <w:vAlign w:val="top"/>
            <w:tcBorders>
              <w:top w:sz="6" w:val="single" w:color="D9D9D9"/>
              <w:left w:sz="6" w:val="single" w:color="D9D9D9"/>
              <w:bottom w:sz="6" w:val="single" w:color="D9D9D9"/>
              <w:right w:sz="6" w:val="single" w:color="D9D9D9"/>
            </w:tcBorders>
          </w:tcPr>
          <w:p>
            <w:r>
              <w:t>Préinscriptions, communication, onboarding familles.</w:t>
            </w:r>
          </w:p>
        </w:tc>
      </w:tr>
      <w:tr>
        <w:tc>
          <w:tcPr>
            <w:tcW w:type="dxa" w:w="4819"/>
            <w:shd w:val="clear" w:color="auto" w:fill="EEF3F9"/>
            <w:vAlign w:val="top"/>
            <w:tcBorders>
              <w:top w:sz="6" w:val="single" w:color="D9D9D9"/>
              <w:left w:sz="6" w:val="single" w:color="D9D9D9"/>
              <w:bottom w:sz="6" w:val="single" w:color="D9D9D9"/>
              <w:right w:sz="6" w:val="single" w:color="D9D9D9"/>
            </w:tcBorders>
          </w:tcPr>
          <w:p>
            <w:r>
              <w:rPr>
                <w:b/>
              </w:rPr>
              <w:t>S12</w:t>
            </w:r>
          </w:p>
        </w:tc>
        <w:tc>
          <w:tcPr>
            <w:tcW w:type="dxa" w:w="4819"/>
            <w:vAlign w:val="top"/>
            <w:tcBorders>
              <w:top w:sz="6" w:val="single" w:color="D9D9D9"/>
              <w:left w:sz="6" w:val="single" w:color="D9D9D9"/>
              <w:bottom w:sz="6" w:val="single" w:color="D9D9D9"/>
              <w:right w:sz="6" w:val="single" w:color="D9D9D9"/>
            </w:tcBorders>
          </w:tcPr>
          <w:p>
            <w:r>
              <w:t>Ouverture (phase pilote + ajustements).</w:t>
            </w:r>
          </w:p>
        </w:tc>
      </w:tr>
    </w:tbl>
    <w:p/>
    <w:p>
      <w:pPr>
        <w:pStyle w:val="Heading1"/>
      </w:pPr>
      <w:r>
        <w:t>Annexes — Check-lists</w:t>
      </w:r>
    </w:p>
    <w:p>
      <w:pPr>
        <w:pStyle w:val="Heading2"/>
      </w:pPr>
      <w:r>
        <w:t>A. Check-list conformité (exemple)</w:t>
      </w:r>
    </w:p>
    <w:p>
      <w:pPr>
        <w:pStyle w:val="ListBullet"/>
      </w:pPr>
      <w:r>
        <w:t>☑ Accès contrôlé et procédure de remise (parents / personnes autorisées).</w:t>
      </w:r>
    </w:p>
    <w:p>
      <w:pPr>
        <w:pStyle w:val="ListBullet"/>
      </w:pPr>
      <w:r>
        <w:t>☑ Issues de secours identifiées, équipements de sécurité en place.</w:t>
      </w:r>
    </w:p>
    <w:p>
      <w:pPr>
        <w:pStyle w:val="ListBullet"/>
      </w:pPr>
      <w:r>
        <w:t>☑ Trousse de secours + procédure d’urgence affichée.</w:t>
      </w:r>
    </w:p>
    <w:p>
      <w:pPr>
        <w:pStyle w:val="ListBullet"/>
      </w:pPr>
      <w:r>
        <w:t>☑ Plan de nettoyage (quotidien/hebdomadaire) + traçabilité.</w:t>
      </w:r>
    </w:p>
    <w:p>
      <w:pPr>
        <w:pStyle w:val="ListBullet"/>
      </w:pPr>
      <w:r>
        <w:t>☑ Dossiers enfants : contacts, autorisations, infos santé à jour.</w:t>
      </w:r>
    </w:p>
    <w:p>
      <w:pPr>
        <w:pStyle w:val="ListBullet"/>
      </w:pPr>
      <w:r>
        <w:t>☑ Procédure d’accueil/adaptation et transmissions quotidiennes opérationnelles.</w:t>
      </w:r>
    </w:p>
    <w:p>
      <w:pPr>
        <w:pStyle w:val="Heading2"/>
      </w:pPr>
      <w:r>
        <w:t>B. Check-list équipements (exemple)</w:t>
      </w:r>
    </w:p>
    <w:p>
      <w:pPr>
        <w:pStyle w:val="ListBullet"/>
      </w:pPr>
      <w:r>
        <w:t>☑ Lit/parc adaptés, matelas, linge, rangements sécurisés.</w:t>
      </w:r>
    </w:p>
    <w:p>
      <w:pPr>
        <w:pStyle w:val="ListBullet"/>
      </w:pPr>
      <w:r>
        <w:t>☑ Table à langer, poubelles hygiène, consommables.</w:t>
      </w:r>
    </w:p>
    <w:p>
      <w:pPr>
        <w:pStyle w:val="ListBullet"/>
      </w:pPr>
      <w:r>
        <w:t>☑ Matériel d’éveil : tapis, jeux sensoriels, livres, musique.</w:t>
      </w:r>
    </w:p>
    <w:p>
      <w:pPr>
        <w:pStyle w:val="ListBullet"/>
      </w:pPr>
      <w:r>
        <w:t>☑ Sécurisation : caches prises, protections angles, barrières.</w:t>
      </w:r>
    </w:p>
    <w:p>
      <w:pPr>
        <w:pStyle w:val="ListBullet"/>
      </w:pPr>
      <w:r>
        <w:t>☑ Rangements produits d’entretien en zone verrouillée.</w:t>
      </w:r>
    </w:p>
    <w:p/>
    <w:p>
      <w:r>
        <w:t>Fin du document.</w:t>
      </w:r>
    </w:p>
    <w:sectPr w:rsidR="00FC693F" w:rsidRPr="0006063C" w:rsidSect="00034616">
      <w:footerReference w:type="default" r:id="rId9"/>
      <w:pgSz w:w="11906" w:h="16838"/>
      <w:pgMar w:top="907"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Calibri" w:hAnsi="Calibri"/>
      <w:b/>
      <w:bCs/>
      <w:color w:val="1F4E79"/>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Calibri" w:hAnsi="Calibri"/>
      <w:b/>
      <w:bCs/>
      <w:color w:val="1F4E79"/>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Calibri" w:hAnsi="Calibri"/>
      <w:b/>
      <w:bCs/>
      <w:color w:val="1F4E79"/>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GTitle">
    <w:name w:val="LG Title"/>
    <w:basedOn w:val="Title"/>
    <w:rPr>
      <w:rFonts w:ascii="Calibri" w:hAnsi="Calibri"/>
      <w:b/>
      <w:color w:val="1F4E79"/>
      <w:sz w:val="52"/>
    </w:rPr>
  </w:style>
  <w:style w:type="paragraph" w:customStyle="1" w:styleId="LGSubtitle">
    <w:name w:val="LG Subtitle"/>
    <w:basedOn w:val="Subtitle"/>
    <w:rPr>
      <w:rFonts w:ascii="Calibri" w:hAnsi="Calibri"/>
      <w:color w:val="3C3C3C"/>
      <w:sz w:val="28"/>
    </w:rPr>
  </w:style>
  <w:style w:type="paragraph" w:customStyle="1" w:styleId="LGLead">
    <w:name w:val="LG Lead"/>
    <w:basedOn w:val="Normal"/>
    <w:rPr>
      <w:rFonts w:ascii="Calibri" w:hAnsi="Calibri"/>
      <w:color w:val="282828"/>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