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vAlign w:val="center"/>
            <w:shd w:val="clear" w:color="auto" w:fill="0B2A3A"/>
            <w:tcMar>
              <w:top w:w="80" w:type="dxa"/>
              <w:start w:w="180" w:type="dxa"/>
              <w:bottom w:w="8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30"/>
              </w:rPr>
              <w:t>FICHE MÉMO — COMPLÉMENTS ESSENTIELS</w:t>
            </w:r>
          </w:p>
          <w:p>
            <w:pPr>
              <w:jc w:val="left"/>
            </w:pPr>
            <w:r>
              <w:rPr>
                <w:color w:val="D9E7EF"/>
                <w:sz w:val="19"/>
              </w:rPr>
              <w:t>Définition, tests, pronoms + mini-exercices (correction flash)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102"/>
            <w:vAlign w:val="top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1) Définition express</w:t>
            </w:r>
          </w:p>
          <w:p>
            <w:pPr>
              <w:spacing w:after="20"/>
            </w:pPr>
            <w:r>
              <w:rPr>
                <w:sz w:val="19"/>
              </w:rPr>
              <w:t>Un complément essentiel complète le verbe : sans lui, la phrase devient incomplète, trop vague ou change de sens.</w:t>
            </w:r>
          </w:p>
          <w:p>
            <w:r>
              <w:rPr>
                <w:b/>
                <w:sz w:val="19"/>
              </w:rPr>
              <w:t>Exemples :</w:t>
            </w:r>
          </w:p>
          <w:p>
            <w:pPr>
              <w:pStyle w:val="ListBullet"/>
            </w:pPr>
            <w:r>
              <w:rPr>
                <w:sz w:val="18"/>
              </w:rPr>
              <w:t>Elle attend le bus. (attendre quoi ?)</w:t>
            </w:r>
          </w:p>
          <w:p>
            <w:pPr>
              <w:pStyle w:val="ListBullet"/>
            </w:pPr>
            <w:r>
              <w:rPr>
                <w:sz w:val="18"/>
              </w:rPr>
              <w:t>Ils vont à Paris. (aller où ?)</w:t>
            </w:r>
          </w:p>
        </w:tc>
        <w:tc>
          <w:tcPr>
            <w:tcW w:type="dxa" w:w="5102"/>
            <w:vAlign w:val="top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2) Tests rapides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Suppression : si on enlève le groupe, la phrase sonne creux ou bancale.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Pronom : le/la/les, lui/leur, y, en remplacent souvent un essentiel.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Question : le verbe appelle quoi ? qui ? à qui ? de quoi ? où ?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Déplacement : un non essentiel se déplace plus facilement.</w:t>
            </w:r>
          </w:p>
        </w:tc>
      </w:tr>
      <w:tr>
        <w:tc>
          <w:tcPr>
            <w:tcW w:type="dxa" w:w="10204"/>
            <w:vAlign w:val="top"/>
            <w:gridSpan w:val="2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3) Répertoire des compléments essentiels</w:t>
            </w:r>
          </w:p>
          <w:tbl>
            <w:tblPr>
              <w:tblW w:type="auto" w:w="0"/>
              <w:jc w:val="center"/>
              <w:tblLayout w:type="fixed"/>
              <w:tblLook w:firstColumn="1" w:firstRow="1" w:lastColumn="0" w:lastRow="0" w:noHBand="0" w:noVBand="1" w:val="04A0"/>
            </w:tblPr>
            <w:tblGrid>
              <w:gridCol w:w="1757"/>
              <w:gridCol w:w="3402"/>
              <w:gridCol w:w="4932"/>
            </w:tblGrid>
            <w:tr>
              <w:tc>
                <w:tcPr>
                  <w:tcW w:type="dxa" w:w="3401"/>
                  <w:shd w:val="clear" w:color="auto" w:fill="D9E7EF"/>
                  <w:tcMar>
                    <w:top w:w="50" w:type="dxa"/>
                    <w:start w:w="90" w:type="dxa"/>
                    <w:bottom w:w="50" w:type="dxa"/>
                    <w:end w:w="90" w:type="dxa"/>
                  </w:tcMar>
                </w:tcPr>
                <w:p>
                  <w:r>
                    <w:rPr>
                      <w:b/>
                      <w:sz w:val="19"/>
                    </w:rPr>
                    <w:t>Type</w:t>
                  </w:r>
                </w:p>
              </w:tc>
              <w:tc>
                <w:tcPr>
                  <w:tcW w:type="dxa" w:w="3401"/>
                  <w:shd w:val="clear" w:color="auto" w:fill="D9E7EF"/>
                  <w:tcMar>
                    <w:top w:w="50" w:type="dxa"/>
                    <w:start w:w="90" w:type="dxa"/>
                    <w:bottom w:w="50" w:type="dxa"/>
                    <w:end w:w="90" w:type="dxa"/>
                  </w:tcMar>
                </w:tcPr>
                <w:p>
                  <w:r>
                    <w:rPr>
                      <w:b/>
                      <w:sz w:val="19"/>
                    </w:rPr>
                    <w:t>Indice</w:t>
                  </w:r>
                </w:p>
              </w:tc>
              <w:tc>
                <w:tcPr>
                  <w:tcW w:type="dxa" w:w="3401"/>
                  <w:shd w:val="clear" w:color="auto" w:fill="D9E7EF"/>
                  <w:tcMar>
                    <w:top w:w="50" w:type="dxa"/>
                    <w:start w:w="90" w:type="dxa"/>
                    <w:bottom w:w="50" w:type="dxa"/>
                    <w:end w:w="90" w:type="dxa"/>
                  </w:tcMar>
                </w:tcPr>
                <w:p>
                  <w:r>
                    <w:rPr>
                      <w:b/>
                      <w:sz w:val="19"/>
                    </w:rPr>
                    <w:t>Exemple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color w:val="0B2A3A"/>
                      <w:sz w:val="18"/>
                    </w:rPr>
                    <w:t>COD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quoi ? / qui ? (sans préposition)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J'ai réservé une table.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color w:val="0B2A3A"/>
                      <w:sz w:val="18"/>
                    </w:rPr>
                    <w:t>COI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à qui ? de quoi ? (avec à/de)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Elle parle à son collègue.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color w:val="0B2A3A"/>
                      <w:sz w:val="18"/>
                    </w:rPr>
                    <w:t>COS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2e objet (souvent à)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Il offre un livre à sa sœur.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color w:val="0B2A3A"/>
                      <w:sz w:val="18"/>
                    </w:rPr>
                    <w:t>Lieu essentiel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aller / entrer / sortir / arriver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On arrive à Montréal.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color w:val="0B2A3A"/>
                      <w:sz w:val="18"/>
                    </w:rPr>
                    <w:t>Attribut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être / devenir / sembler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Ce choix semble risqué.</w:t>
                  </w:r>
                </w:p>
              </w:tc>
            </w:tr>
          </w:tbl>
          <w:p/>
        </w:tc>
      </w:tr>
      <w:tr>
        <w:tc>
          <w:tcPr>
            <w:tcW w:type="dxa" w:w="5102"/>
            <w:vAlign w:val="top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4) Pronoms qui sauvent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438"/>
              <w:gridCol w:w="2494"/>
            </w:tblGrid>
            <w:tr>
              <w:tc>
                <w:tcPr>
                  <w:tcW w:type="dxa" w:w="2551"/>
                  <w:shd w:val="clear" w:color="auto" w:fill="D9E7E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sz w:val="18"/>
                    </w:rPr>
                    <w:t>Remplace...</w:t>
                  </w:r>
                </w:p>
              </w:tc>
              <w:tc>
                <w:tcPr>
                  <w:tcW w:type="dxa" w:w="2551"/>
                  <w:shd w:val="clear" w:color="auto" w:fill="D9E7E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sz w:val="18"/>
                    </w:rPr>
                    <w:t>Par...</w:t>
                  </w:r>
                </w:p>
              </w:tc>
            </w:tr>
            <w:tr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COD</w:t>
                  </w:r>
                </w:p>
              </w:tc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le / la / les</w:t>
                  </w:r>
                </w:p>
              </w:tc>
            </w:tr>
            <w:tr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COI (personne)</w:t>
                  </w:r>
                </w:p>
              </w:tc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lui / leur</w:t>
                  </w:r>
                </w:p>
              </w:tc>
            </w:tr>
            <w:tr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à + chose/lieu</w:t>
                  </w:r>
                </w:p>
              </w:tc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y</w:t>
                  </w:r>
                </w:p>
              </w:tc>
            </w:tr>
            <w:tr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de + chose</w:t>
                  </w:r>
                </w:p>
              </w:tc>
              <w:tc>
                <w:tcPr>
                  <w:tcW w:type="dxa" w:w="2551"/>
                  <w:shd w:val="clear" w:color="auto" w:fill="FFFFFF"/>
                  <w:tcMar>
                    <w:top w:w="40" w:type="dxa"/>
                    <w:start w:w="90" w:type="dxa"/>
                    <w:bottom w:w="40" w:type="dxa"/>
                    <w:end w:w="90" w:type="dxa"/>
                  </w:tcMar>
                </w:tcPr>
                <w:p>
                  <w:r>
                    <w:rPr>
                      <w:sz w:val="18"/>
                    </w:rPr>
                    <w:t>en</w:t>
                  </w:r>
                </w:p>
              </w:tc>
            </w:tr>
          </w:tbl>
          <w:p/>
          <w:p>
            <w:pPr>
              <w:spacing w:before="20"/>
            </w:pPr>
            <w:r>
              <w:rPr>
                <w:sz w:val="18"/>
              </w:rPr>
              <w:t>Exemples : J'y pense. / On en parle. / Je leur réponds.</w:t>
            </w:r>
          </w:p>
        </w:tc>
        <w:tc>
          <w:tcPr>
            <w:tcW w:type="dxa" w:w="5102"/>
            <w:vAlign w:val="top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5) Pièges fréquents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Lieu : Il va à Paris (essentiel) / Il travaille à Paris (souvent décor).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Verbes : parler de/parler à ; manquer de/manquer à.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y vs en : penser à -&gt; y ; parler de -&gt; en.</w:t>
            </w:r>
          </w:p>
          <w:p>
            <w:pPr>
              <w:pStyle w:val="ListBullet"/>
              <w:spacing w:after="0"/>
            </w:pPr>
            <w:r>
              <w:rPr>
                <w:sz w:val="18"/>
              </w:rPr>
              <w:t>Attribut : avec être/devenir/sembler, l'adjectif est essentiel.</w:t>
            </w:r>
          </w:p>
        </w:tc>
      </w:tr>
      <w:tr>
        <w:tc>
          <w:tcPr>
            <w:tcW w:type="dxa" w:w="10204"/>
            <w:vAlign w:val="top"/>
            <w:gridSpan w:val="2"/>
            <w:shd w:val="clear" w:color="auto" w:fill="F4F7F9"/>
            <w:tcMar>
              <w:top w:w="60" w:type="dxa"/>
              <w:start w:w="120" w:type="dxa"/>
              <w:bottom w:w="60" w:type="dxa"/>
              <w:end w:w="120" w:type="dxa"/>
            </w:tcMar>
          </w:tcPr>
          <w:p>
            <w:pPr>
              <w:spacing w:after="40"/>
              <w:jc w:val="left"/>
            </w:pPr>
            <w:r/>
            <w:r>
              <w:rPr>
                <w:b/>
                <w:color w:val="0B2A3A"/>
                <w:sz w:val="21"/>
              </w:rPr>
              <w:t>6) Mini-exercices (correction flash)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402"/>
              <w:gridCol w:w="3402"/>
              <w:gridCol w:w="3402"/>
            </w:tblGrid>
            <w:tr>
              <w:tc>
                <w:tcPr>
                  <w:tcW w:type="dxa" w:w="3401"/>
                  <w:shd w:val="clear" w:color="auto" w:fill="D9E7E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sz w:val="18"/>
                    </w:rPr>
                    <w:t>A. Identifier</w:t>
                  </w:r>
                </w:p>
              </w:tc>
              <w:tc>
                <w:tcPr>
                  <w:tcW w:type="dxa" w:w="3401"/>
                  <w:shd w:val="clear" w:color="auto" w:fill="D9E7E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sz w:val="18"/>
                    </w:rPr>
                    <w:t>B. Pronominaliser</w:t>
                  </w:r>
                </w:p>
              </w:tc>
              <w:tc>
                <w:tcPr>
                  <w:tcW w:type="dxa" w:w="3401"/>
                  <w:shd w:val="clear" w:color="auto" w:fill="D9E7EF"/>
                  <w:tcMar>
                    <w:top w:w="45" w:type="dxa"/>
                    <w:start w:w="90" w:type="dxa"/>
                    <w:bottom w:w="45" w:type="dxa"/>
                    <w:end w:w="90" w:type="dxa"/>
                  </w:tcMar>
                </w:tcPr>
                <w:p>
                  <w:r>
                    <w:rPr>
                      <w:b/>
                      <w:sz w:val="18"/>
                    </w:rPr>
                    <w:t>C. Essentiel ou non ?</w:t>
                  </w:r>
                </w:p>
              </w:tc>
            </w:tr>
            <w:tr>
              <w:tc>
                <w:tcPr>
                  <w:tcW w:type="dxa" w:w="3401"/>
                  <w:shd w:val="clear" w:color="auto" w:fill="FFFFFF"/>
                  <w:tcMar>
                    <w:top w:w="55" w:type="dxa"/>
                    <w:start w:w="95" w:type="dxa"/>
                    <w:bottom w:w="55" w:type="dxa"/>
                    <w:end w:w="95" w:type="dxa"/>
                  </w:tcMar>
                </w:tcPr>
                <w:p>
                  <w:r/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1) Elle attend le bus.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2) Ils entrent dans la salle.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3) Ce plan semble solide.</w:t>
                  </w:r>
                </w:p>
                <w:p>
                  <w:pPr>
                    <w:spacing w:after="0"/>
                  </w:pPr>
                  <w:r>
                    <w:rPr>
                      <w:b/>
                      <w:sz w:val="18"/>
                    </w:rPr>
                    <w:t>Correction : COD ; lieu essentiel ; attribut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55" w:type="dxa"/>
                    <w:start w:w="95" w:type="dxa"/>
                    <w:bottom w:w="55" w:type="dxa"/>
                    <w:end w:w="95" w:type="dxa"/>
                  </w:tcMar>
                </w:tcPr>
                <w:p>
                  <w:r/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1) Je pense à cette solution. -&gt; ____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2) Il parle de son projet. -&gt; ____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3) Elle répond à ses voisins. -&gt; ____</w:t>
                  </w:r>
                </w:p>
                <w:p>
                  <w:pPr>
                    <w:spacing w:after="0"/>
                  </w:pPr>
                  <w:r>
                    <w:rPr>
                      <w:b/>
                      <w:sz w:val="18"/>
                    </w:rPr>
                    <w:t>Correction : J'y pense ; Il en parle ; Elle leur répond</w:t>
                  </w:r>
                </w:p>
              </w:tc>
              <w:tc>
                <w:tcPr>
                  <w:tcW w:type="dxa" w:w="3401"/>
                  <w:shd w:val="clear" w:color="auto" w:fill="FFFFFF"/>
                  <w:tcMar>
                    <w:top w:w="55" w:type="dxa"/>
                    <w:start w:w="95" w:type="dxa"/>
                    <w:bottom w:w="55" w:type="dxa"/>
                    <w:end w:w="95" w:type="dxa"/>
                  </w:tcMar>
                </w:tcPr>
                <w:p>
                  <w:r/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1) Elle signe le contrat hier.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2) Il travaille dans un bureau lumineux.</w:t>
                  </w:r>
                </w:p>
                <w:p>
                  <w:pPr>
                    <w:spacing w:after="0"/>
                  </w:pPr>
                  <w:r>
                    <w:rPr>
                      <w:b w:val="0"/>
                      <w:sz w:val="18"/>
                    </w:rPr>
                    <w:t>3) On arrive au centre-ville.</w:t>
                  </w:r>
                </w:p>
                <w:p>
                  <w:pPr>
                    <w:spacing w:after="0"/>
                  </w:pPr>
                  <w:r>
                    <w:rPr>
                      <w:b/>
                      <w:sz w:val="18"/>
                    </w:rPr>
                    <w:t>Correction : essentiel ; non essentiel ; essentiel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11906" w:h="16838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88888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/>
    </w:pPr>
    <w:rPr>
      <w:rFonts w:ascii="Calibri" w:hAnsi="Calibri"/>
      <w:color w:val="202020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spacing w:after="0" w:before="0"/>
      <w:contextualSpacing/>
    </w:pPr>
    <w:rPr>
      <w:rFonts w:ascii="Calibri" w:hAnsi="Calibri"/>
      <w:sz w:val="19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