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1F6F78"/>
            <w:tcBorders>
              <w:top w:sz="6" w:val="single" w:color="1F6F78"/>
              <w:left w:sz="6" w:val="single" w:color="1F6F78"/>
              <w:bottom w:sz="6" w:val="single" w:color="1F6F78"/>
              <w:right w:sz="6" w:val="single" w:color="1F6F78"/>
            </w:tcBorders>
            <w:vAlign w:val="center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  <w:sz w:val="40"/>
              </w:rPr>
              <w:t>TRAME - ÉTUDE CONSOMMATEUR</w:t>
            </w:r>
          </w:p>
          <w:p>
            <w:pPr>
              <w:spacing w:before="40" w:after="40" w:line="240" w:lineRule="auto"/>
              <w:jc w:val="center"/>
            </w:pPr>
            <w:r>
              <w:rPr>
                <w:color w:val="FFFFFF"/>
                <w:sz w:val="22"/>
              </w:rPr>
              <w:t>Modèle Word avec tableaux à remplir • Version vierge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247"/>
        <w:gridCol w:w="8220"/>
      </w:tblGrid>
      <w:tr>
        <w:tc>
          <w:tcPr>
            <w:tcW w:type="dxa" w:w="5100"/>
            <w:shd w:val="clear" w:color="auto" w:fill="F39C12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FFFFFF"/>
                <w:sz w:val="20"/>
              </w:rPr>
              <w:t>MODE</w:t>
              <w:br/>
              <w:t>D’EMPLOI</w:t>
            </w:r>
          </w:p>
        </w:tc>
        <w:tc>
          <w:tcPr>
            <w:tcW w:type="dxa" w:w="5100"/>
            <w:shd w:val="clear" w:color="auto" w:fill="D9EEF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  <w:jc w:val="left"/>
            </w:pPr>
            <w:r>
              <w:rPr>
                <w:sz w:val="21"/>
              </w:rPr>
              <w:t>Remplissez les cellules vides, cochez les cases et adaptez les sections au produit/service étudié. Les en-têtes colorés structurent le document et facilitent la lecture (atelier, restitution, rapport).</w:t>
            </w:r>
          </w:p>
        </w:tc>
      </w:tr>
    </w:tbl>
    <w:p/>
    <w:p>
      <w:pPr>
        <w:pStyle w:val="Heading1"/>
        <w:spacing w:before="200" w:after="120" w:line="240" w:lineRule="auto"/>
      </w:pPr>
      <w:r>
        <w:t>1. Fiche d'identité de l'étude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F2F5F7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sz w:val="20"/>
              </w:rPr>
              <w:t>Astuce : cette page sert de “carte d’identité” à partager à l’équipe projet avant le terrain.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3402"/>
        <w:gridCol w:w="6066"/>
      </w:tblGrid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Élément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À renseigner</w:t>
            </w:r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Commanditaire / Client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Produit / Service étudié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Marché / Catégorie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Zone géographique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Public cible (profil)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Objectif principal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Période de collecte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Méthode (quantitative / qualitative)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Taille d’échantillon (n)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Canal (en ligne, terrain, téléphone, etc.)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Équipe et contacts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268"/>
        <w:gridCol w:w="3402"/>
        <w:gridCol w:w="3798"/>
      </w:tblGrid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Rôle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Nom / Organisation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Email / Téléphone</w:t>
            </w:r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Chef de projet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Analyste / Études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Terrain / Enquêteurs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Data / Traitement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268"/>
            <w:shd w:val="clear" w:color="auto" w:fill="F2F5F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Validation</w:t>
            </w:r>
          </w:p>
        </w:tc>
        <w:tc>
          <w:tcPr>
            <w:tcW w:type="dxa" w:w="3402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798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>
      <w:pPr>
        <w:pStyle w:val="Heading1"/>
        <w:spacing w:before="200" w:after="120" w:line="240" w:lineRule="auto"/>
      </w:pPr>
      <w:r>
        <w:t>2. Objectifs, hypothèses et périmètre</w:t>
      </w:r>
    </w:p>
    <w:p>
      <w:pPr>
        <w:pStyle w:val="Heading2"/>
        <w:spacing w:before="160" w:after="80" w:line="240" w:lineRule="auto"/>
      </w:pPr>
      <w:r>
        <w:t>Objectifs de l’étude (à compléter)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835"/>
        <w:gridCol w:w="3118"/>
        <w:gridCol w:w="3515"/>
      </w:tblGrid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Objectif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Indicateur(s) / KPI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Commentaire</w:t>
            </w:r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Hypothèses de travail (à tester)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3402"/>
        <w:gridCol w:w="2268"/>
        <w:gridCol w:w="3798"/>
      </w:tblGrid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Hypothèse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Source / intuition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Validation (résultat)</w:t>
            </w:r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Périmètre de l’analyse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4819"/>
        <w:gridCol w:w="4649"/>
      </w:tblGrid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Parcours d’achat (avant / pendant / après)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Usage et fréquence</w:t>
            </w:r>
          </w:p>
        </w:tc>
      </w:tr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Satisfaction &amp; irritants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Prix &amp; sensibilité (WTP)</w:t>
            </w:r>
          </w:p>
        </w:tc>
      </w:tr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Notoriété &amp; image de marque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Concurrents / alternatives</w:t>
            </w:r>
          </w:p>
        </w:tc>
      </w:tr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Attentes d’amélioration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Intention de recommandation (NPS)</w:t>
            </w:r>
          </w:p>
        </w:tc>
      </w:tr>
    </w:tbl>
    <w:p/>
    <w:p>
      <w:pPr>
        <w:pStyle w:val="Heading1"/>
        <w:spacing w:before="200" w:after="120" w:line="240" w:lineRule="auto"/>
      </w:pPr>
      <w:r>
        <w:t>3. Méthodologie et échantillonnage</w:t>
      </w:r>
    </w:p>
    <w:p>
      <w:pPr>
        <w:pStyle w:val="Heading2"/>
        <w:spacing w:before="160" w:after="80" w:line="240" w:lineRule="auto"/>
      </w:pPr>
      <w:r>
        <w:t>Méthodologie (vue d’ensemble)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3402"/>
        <w:gridCol w:w="6066"/>
      </w:tblGrid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Rubrique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À renseigner</w:t>
            </w:r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Type d’étude (quantitative / qualitative / mixte)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Mode de recueil (online, téléphone, face-à-face, magasin…)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Outil (plateforme, formulaire, guide d’entretien…)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Critères d’inclusion / exclusion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Quotas (âge, genre, région, CSP…)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Incentive / motivation (si applicable)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Consentement &amp; RGPD (information, base légale, durée de conservation)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Plan d’échantillonnage (quotas)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3402"/>
        <w:gridCol w:w="1814"/>
        <w:gridCol w:w="4252"/>
      </w:tblGrid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Critère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Quota cible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Observations</w:t>
            </w:r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Planning (terrain, traitement, restitution)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835"/>
        <w:gridCol w:w="1701"/>
        <w:gridCol w:w="1701"/>
        <w:gridCol w:w="1984"/>
        <w:gridCol w:w="1247"/>
      </w:tblGrid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Étape</w:t>
            </w:r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Début</w:t>
            </w:r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Fin</w:t>
            </w:r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Responsable</w:t>
            </w:r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1"/>
        <w:spacing w:before="200" w:after="120" w:line="240" w:lineRule="auto"/>
      </w:pPr>
      <w:r>
        <w:t>4. Questionnaire / Guide d’entretien (tableau à remplir)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F2F5F7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sz w:val="20"/>
              </w:rPr>
              <w:t>Ce tableau sert de trame unique : il convient pour un questionnaire quantitatif (cases à cocher, échelles) comme pour un guide qualitatif (questions ouvertes, relances).</w:t>
            </w:r>
          </w:p>
        </w:tc>
      </w:tr>
    </w:tbl>
    <w:p/>
    <w:p>
      <w:pPr>
        <w:pStyle w:val="Heading2"/>
        <w:spacing w:before="160" w:after="80" w:line="240" w:lineRule="auto"/>
      </w:pPr>
      <w:r>
        <w:t>Table de questions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624"/>
        <w:gridCol w:w="1814"/>
        <w:gridCol w:w="2948"/>
        <w:gridCol w:w="1247"/>
        <w:gridCol w:w="1814"/>
        <w:gridCol w:w="1474"/>
      </w:tblGrid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N°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Thème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Question (formulation)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Type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Échelle / Modalités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Filtre / Notes</w:t>
            </w:r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1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2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3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4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5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6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7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8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9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10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11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12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Checklist - Questions indispensables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4819"/>
        <w:gridCol w:w="4649"/>
      </w:tblGrid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Connaissance / notoriété du produit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Première expérience (moment, contexte)</w:t>
            </w:r>
          </w:p>
        </w:tc>
      </w:tr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Usage (fréquence, occasions)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Satisfactions (ce qui marche)</w:t>
            </w:r>
          </w:p>
        </w:tc>
      </w:tr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Irritants (ce qui bloque)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Comparaison aux alternatives</w:t>
            </w:r>
          </w:p>
        </w:tc>
      </w:tr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Prix accepté / perception de la valeur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Intention de rachat</w:t>
            </w:r>
          </w:p>
        </w:tc>
      </w:tr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Intention de recommandation (NPS)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Améliorations souhaitées</w:t>
            </w:r>
          </w:p>
        </w:tc>
      </w:tr>
      <w:tr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Profil du répondant (variables clés)</w:t>
            </w:r>
          </w:p>
        </w:tc>
        <w:tc>
          <w:tcPr>
            <w:tcW w:type="dxa" w:w="51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Consentement / droit de retrait (si applicable)</w:t>
            </w:r>
          </w:p>
        </w:tc>
      </w:tr>
    </w:tbl>
    <w:p/>
    <w:p>
      <w:pPr>
        <w:pStyle w:val="Heading1"/>
        <w:spacing w:before="200" w:after="120" w:line="240" w:lineRule="auto"/>
      </w:pPr>
      <w:r>
        <w:t>5. Résultats (synthèse) - tableaux prêts à remplir</w:t>
      </w:r>
    </w:p>
    <w:p>
      <w:pPr>
        <w:pStyle w:val="Heading2"/>
        <w:spacing w:before="160" w:after="80" w:line="240" w:lineRule="auto"/>
      </w:pPr>
      <w:r>
        <w:t>Tableau de synthèse des KPI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381"/>
        <w:gridCol w:w="2381"/>
        <w:gridCol w:w="1701"/>
        <w:gridCol w:w="3005"/>
      </w:tblGrid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Indicateur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Définition / calcul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Valeur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Interprétation</w:t>
            </w:r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Taille d’échantillon (n)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CSAT (satisfaction)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NPS (recommandation)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Taux d’intention de rachat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Top 3 critères de choix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Top 3 irritants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Produit préféré (si comparaison)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381"/>
            <w:shd w:val="clear" w:color="auto" w:fill="F2F5F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Sensibilité prix (résumé)</w:t>
            </w:r>
          </w:p>
        </w:tc>
        <w:tc>
          <w:tcPr>
            <w:tcW w:type="dxa" w:w="2381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1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005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Verbatims (qualitatif) / Commentaires clés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551"/>
        <w:gridCol w:w="4082"/>
        <w:gridCol w:w="2835"/>
      </w:tblGrid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Thème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Verbatim (copier-coller)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Analyse / insight</w:t>
            </w:r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Insights prioritaires (3 à 7)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454"/>
        <w:gridCol w:w="3969"/>
        <w:gridCol w:w="2268"/>
        <w:gridCol w:w="2268"/>
      </w:tblGrid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#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Insight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Impact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Preuve (données)</w:t>
            </w:r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1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2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3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4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5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6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7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255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1"/>
        <w:spacing w:before="200" w:after="120" w:line="240" w:lineRule="auto"/>
      </w:pPr>
      <w:r>
        <w:t>6. Segmentation et personas</w:t>
      </w:r>
    </w:p>
    <w:p>
      <w:pPr>
        <w:pStyle w:val="Heading2"/>
        <w:spacing w:before="160" w:after="80" w:line="240" w:lineRule="auto"/>
      </w:pPr>
      <w:r>
        <w:t>Tableau de segmentation (à partir des résultats)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701"/>
        <w:gridCol w:w="1134"/>
        <w:gridCol w:w="1814"/>
        <w:gridCol w:w="1814"/>
        <w:gridCol w:w="1814"/>
        <w:gridCol w:w="1587"/>
      </w:tblGrid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Segment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Poids (%)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Caractéristiques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Besoins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Message clé</w:t>
            </w:r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Canal prioritaire</w:t>
            </w:r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7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Fiche persona (1 page par persona)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3402"/>
        <w:gridCol w:w="6066"/>
      </w:tblGrid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Élément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Contenu</w:t>
            </w:r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Nom du persona (ex. “Claire, pragmatique”)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Âge / Situation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Contexte d’usage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Objectif principal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Freins / irritants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Déclencheur d’achat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Critères de choix (Top 3)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Canaux favoris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Citation (verbatim représentatif)</w:t>
            </w:r>
          </w:p>
        </w:tc>
        <w:tc>
          <w:tcPr>
            <w:tcW w:type="dxa" w:w="51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1"/>
        <w:spacing w:before="200" w:after="120" w:line="240" w:lineRule="auto"/>
      </w:pPr>
      <w:r>
        <w:t>7. Recommandations et plan d’action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F2F5F7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sz w:val="20"/>
              </w:rPr>
              <w:t>Objectif : transformer les résultats en décisions opérationnelles (quick wins, chantiers structurants, tests).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721"/>
        <w:gridCol w:w="964"/>
        <w:gridCol w:w="964"/>
        <w:gridCol w:w="964"/>
        <w:gridCol w:w="1587"/>
        <w:gridCol w:w="1361"/>
        <w:gridCol w:w="907"/>
      </w:tblGrid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Action / recommandation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Impact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Effort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Priorité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Responsable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Échéance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1  ☐ 2  ☐ 3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☐</w:t>
            </w:r>
          </w:p>
        </w:tc>
      </w:tr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1  ☐ 2  ☐ 3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☐</w:t>
            </w:r>
          </w:p>
        </w:tc>
      </w:tr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1  ☐ 2  ☐ 3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☐</w:t>
            </w:r>
          </w:p>
        </w:tc>
      </w:tr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1  ☐ 2  ☐ 3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☐</w:t>
            </w:r>
          </w:p>
        </w:tc>
      </w:tr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1  ☐ 2  ☐ 3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☐</w:t>
            </w:r>
          </w:p>
        </w:tc>
      </w:tr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1  ☐ 2  ☐ 3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☐</w:t>
            </w:r>
          </w:p>
        </w:tc>
      </w:tr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1  ☐ 2  ☐ 3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☐</w:t>
            </w:r>
          </w:p>
        </w:tc>
      </w:tr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1  ☐ 2  ☐ 3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☐</w:t>
            </w:r>
          </w:p>
        </w:tc>
      </w:tr>
      <w:tr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Faible  ☐ Moyen  ☐ Fort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>
              <w:t>☐ 1  ☐ 2  ☐ 3</w:t>
            </w:r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1457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☐</w:t>
            </w:r>
          </w:p>
        </w:tc>
      </w:tr>
    </w:tbl>
    <w:p/>
    <w:p>
      <w:pPr>
        <w:pStyle w:val="Heading2"/>
        <w:spacing w:before="160" w:after="80" w:line="240" w:lineRule="auto"/>
      </w:pPr>
      <w:r>
        <w:t>Suivi des tests (A/B, pilote, prototype)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551"/>
        <w:gridCol w:w="2268"/>
        <w:gridCol w:w="1701"/>
        <w:gridCol w:w="1701"/>
        <w:gridCol w:w="1247"/>
      </w:tblGrid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Test / Hypothèse</w:t>
            </w:r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Variante(s)</w:t>
            </w:r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Mesure</w:t>
            </w:r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Résultat</w:t>
            </w:r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Décision</w:t>
            </w:r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04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1"/>
        <w:spacing w:before="200" w:after="120" w:line="240" w:lineRule="auto"/>
      </w:pPr>
      <w:r>
        <w:t>8. Annexes et checklist</w:t>
      </w:r>
    </w:p>
    <w:p>
      <w:pPr>
        <w:pStyle w:val="Heading2"/>
        <w:spacing w:before="160" w:after="80" w:line="240" w:lineRule="auto"/>
      </w:pPr>
      <w:r>
        <w:t>Annexes (à joindre)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3118"/>
        <w:gridCol w:w="3515"/>
        <w:gridCol w:w="2835"/>
      </w:tblGrid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Document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Description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Fichier / lien (interne)</w:t>
            </w:r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Questionnaire final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Guide d’entretien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Base de données (brut)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Dictionnaire de variables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Rapport / slides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Autres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p/>
    <w:p>
      <w:pPr>
        <w:pStyle w:val="Heading2"/>
        <w:spacing w:before="160" w:after="80" w:line="240" w:lineRule="auto"/>
      </w:pPr>
      <w:r>
        <w:t>Checklist de qualité (avant diffusion)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Échantillon conforme aux quotas (ou écarts documentés)</w:t>
            </w:r>
          </w:p>
        </w:tc>
      </w:tr>
      <w:tr>
        <w:tc>
          <w:tcPr>
            <w:tcW w:type="dxa" w:w="102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Questions ambiguës ou biaisées corrigées (si applicable)</w:t>
            </w:r>
          </w:p>
        </w:tc>
      </w:tr>
      <w:tr>
        <w:tc>
          <w:tcPr>
            <w:tcW w:type="dxa" w:w="102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KPI calculés et cohérents (n, pourcentages, bases)</w:t>
            </w:r>
          </w:p>
        </w:tc>
      </w:tr>
      <w:tr>
        <w:tc>
          <w:tcPr>
            <w:tcW w:type="dxa" w:w="102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Verbatims anonymisés (RGPD) et représentatifs</w:t>
            </w:r>
          </w:p>
        </w:tc>
      </w:tr>
      <w:tr>
        <w:tc>
          <w:tcPr>
            <w:tcW w:type="dxa" w:w="102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Conclusions reliées aux données (preuves visibles)</w:t>
            </w:r>
          </w:p>
        </w:tc>
      </w:tr>
      <w:tr>
        <w:tc>
          <w:tcPr>
            <w:tcW w:type="dxa" w:w="102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FFFFF"/>
          </w:tcPr>
          <w:p>
            <w:pPr>
              <w:spacing w:before="40" w:after="40" w:line="240" w:lineRule="auto"/>
            </w:pPr>
            <w:r>
              <w:t>☐ Recommandations actionnables (responsables + échéances)</w:t>
            </w:r>
          </w:p>
        </w:tc>
      </w:tr>
      <w:tr>
        <w:tc>
          <w:tcPr>
            <w:tcW w:type="dxa" w:w="10200"/>
            <w:tcBorders>
              <w:top w:sz="6" w:val="single" w:color="C9D3D9"/>
              <w:left w:sz="6" w:val="single" w:color="C9D3D9"/>
              <w:bottom w:sz="6" w:val="single" w:color="C9D3D9"/>
              <w:right w:sz="6" w:val="single" w:color="C9D3D9"/>
            </w:tcBorders>
            <w:shd w:val="clear" w:color="auto" w:fill="F2F5F7"/>
          </w:tcPr>
          <w:p>
            <w:pPr>
              <w:spacing w:before="40" w:after="40" w:line="240" w:lineRule="auto"/>
            </w:pPr>
            <w:r>
              <w:t>☐ Annexes complètes (questionnaire, base, définitions)</w:t>
            </w:r>
          </w:p>
        </w:tc>
      </w:tr>
    </w:tbl>
    <w:p/>
    <w:p>
      <w:pPr>
        <w:pStyle w:val="Heading2"/>
        <w:spacing w:before="160" w:after="80" w:line="240" w:lineRule="auto"/>
      </w:pPr>
      <w:r>
        <w:t>Validation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835"/>
        <w:gridCol w:w="3118"/>
        <w:gridCol w:w="3515"/>
      </w:tblGrid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Rôle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Nom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D9EEF0"/>
          </w:tcPr>
          <w:p>
            <w:pPr>
              <w:spacing w:before="40" w:after="40" w:line="240" w:lineRule="auto"/>
            </w:pPr>
            <w:r>
              <w:rPr>
                <w:b/>
              </w:rPr>
              <w:t>Date / Signature</w:t>
            </w:r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Rédaction / Analyse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Relecture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  <w:tr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  <w:shd w:val="clear" w:color="auto" w:fill="F2F5F7"/>
          </w:tcPr>
          <w:p>
            <w:pPr>
              <w:spacing w:before="40" w:after="40" w:line="240" w:lineRule="auto"/>
            </w:pPr>
            <w:r>
              <w:t>Validation finale</w:t>
            </w:r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3400"/>
            <w:tcBorders>
              <w:top w:sz="8" w:val="single" w:color="C9D3D9"/>
              <w:left w:sz="8" w:val="single" w:color="C9D3D9"/>
              <w:bottom w:sz="8" w:val="single" w:color="C9D3D9"/>
              <w:right w:sz="8" w:val="single" w:color="C9D3D9"/>
            </w:tcBorders>
            <w:vAlign w:val="center"/>
          </w:tcPr>
          <w:p>
            <w:pPr>
              <w:spacing w:before="40" w:after="40" w:line="240" w:lineRule="auto"/>
            </w:pPr>
            <w:r/>
          </w:p>
        </w:tc>
      </w:tr>
    </w:tbl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6F78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6F78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000000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