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0F3D3E"/>
            <w:vAlign w:val="center"/>
            <w:tcBorders>
              <w:start w:sz="0" w:val="nil" w:color="FFFFFF"/>
              <w:top w:sz="0" w:val="nil" w:color="FFFFFF"/>
              <w:end w:sz="0" w:val="nil" w:color="FFFFFF"/>
              <w:bottom w:sz="0" w:val="nil" w:color="FFFFFF"/>
            </w:tcBorders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52"/>
              </w:rPr>
              <w:t>Les Bonnes - Jean Genet</w:t>
            </w:r>
          </w:p>
          <w:p>
            <w:pPr>
              <w:pStyle w:val="LCGSubtitle"/>
              <w:jc w:val="left"/>
            </w:pPr>
            <w:r>
              <w:t>Sujet type bac n°4 + plan détaillé corrigé</w:t>
            </w:r>
          </w:p>
          <w:p>
            <w:pPr>
              <w:jc w:val="left"/>
            </w:pPr>
            <w:r>
              <w:rPr>
                <w:rFonts w:ascii="Calibri" w:hAnsi="Calibri"/>
                <w:color w:val="DCEBEA"/>
                <w:sz w:val="20"/>
              </w:rPr>
              <w:t>Fiches de révision - dissertation / commentaire composé</w:t>
            </w:r>
          </w:p>
          <w:p>
            <w:pPr>
              <w:jc w:val="left"/>
            </w:pPr>
            <w:r>
              <w:rPr>
                <w:rFonts w:ascii="Calibri" w:hAnsi="Calibri"/>
                <w:color w:val="DCEBEA"/>
                <w:sz w:val="20"/>
              </w:rPr>
              <w:t>Document prêt à imprimer et à annoter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E9F4F3"/>
            <w:tcBorders>
              <w:start w:sz="8" w:val="single" w:color="0F3D3E"/>
              <w:top w:sz="8" w:val="single" w:color="0F3D3E"/>
              <w:end w:sz="8" w:val="single" w:color="0F3D3E"/>
              <w:bottom w:sz="8" w:val="single" w:color="0F3D3E"/>
            </w:tcBorders>
          </w:tcPr>
          <w:p>
            <w:r>
              <w:rPr>
                <w:b/>
                <w:color w:val="0F3D3E"/>
                <w:sz w:val="24"/>
              </w:rPr>
              <w:t>À faire avant d’écrire (méthode express)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Reformule le sujet avec tes mots : qu’est-ce qu’on te demande exactement ?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Formule une problématique (une vraie question qui ouvre un débat).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Annonce un plan progressif : chaque partie doit répondre à la problématique.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Dans chaque sous-partie, pense : idée + explication + repère de scène / procédé.</w:t>
            </w:r>
          </w:p>
        </w:tc>
      </w:tr>
    </w:tbl>
    <w:p/>
    <w:p>
      <w:pPr>
        <w:pStyle w:val="Heading1"/>
      </w:pPr>
      <w:r>
        <w:t>Sujet</w:t>
      </w:r>
    </w:p>
    <w:p>
      <w:r>
        <w:rPr>
          <w:b/>
        </w:rPr>
        <w:t>Le travestissement libère-t-il les personnages ?</w:t>
      </w:r>
    </w:p>
    <w:p>
      <w:pPr>
        <w:pStyle w:val="Heading2"/>
      </w:pPr>
      <w:r>
        <w:t>Reformulation</w:t>
      </w:r>
    </w:p>
    <w:p>
      <w:r>
        <w:t>Se déguiser en Madame émancipe-t-il Claire et Solange, ou les enferme-t-il davantage ?</w:t>
      </w:r>
    </w:p>
    <w:p>
      <w:pPr>
        <w:pStyle w:val="Heading2"/>
      </w:pPr>
      <w:r>
        <w:t>Problématique possible</w:t>
      </w:r>
    </w:p>
    <w:p>
      <w:r>
        <w:t>Le travestissement semble offrir un renversement. Pourtant, en empruntant les signes du pouvoir, les bonnes ne risquent-elles pas d’absorber ce qu’elles veulent détruire ?</w:t>
      </w:r>
    </w:p>
    <w:p>
      <w:pPr>
        <w:pStyle w:val="Heading1"/>
      </w:pPr>
      <w:r>
        <w:t>Plan détaillé (corrigé)</w:t>
      </w:r>
    </w:p>
    <w:p>
      <w:pPr>
        <w:pStyle w:val="Heading2"/>
      </w:pPr>
      <w:r>
        <w:t>I. Le travestissement comme expérience de libération</w:t>
      </w:r>
    </w:p>
    <w:p>
      <w:pPr>
        <w:pStyle w:val="ListBullet"/>
      </w:pPr>
      <w:r>
        <w:t>Endosser la robe : éprouver une puissance interdite, ouvrir une brèche.</w:t>
      </w:r>
    </w:p>
    <w:p>
      <w:pPr>
        <w:pStyle w:val="ListBullet"/>
      </w:pPr>
      <w:r>
        <w:t>Renversement provisoire : la bonne commande dans le jeu, Madame obéit.</w:t>
      </w:r>
    </w:p>
    <w:p>
      <w:pPr>
        <w:pStyle w:val="ListBullet"/>
      </w:pPr>
      <w:r>
        <w:t>Révélation : le pouvoir apparaît comme mise en scène (costume, posture, langage).</w:t>
      </w:r>
    </w:p>
    <w:p>
      <w:pPr>
        <w:pStyle w:val="Heading2"/>
      </w:pPr>
      <w:r>
        <w:t>II. Une libération ambiguë : l’imitation du dominant contamine la révolte</w:t>
      </w:r>
    </w:p>
    <w:p>
      <w:pPr>
        <w:pStyle w:val="ListBullet"/>
      </w:pPr>
      <w:r>
        <w:t>Liberté empruntée : on prend la forme du pouvoir, on n’invente pas une autre forme.</w:t>
      </w:r>
    </w:p>
    <w:p>
      <w:pPr>
        <w:pStyle w:val="ListBullet"/>
      </w:pPr>
      <w:r>
        <w:t>Fascination et haine mêlées : désirer ce que l’on combat.</w:t>
      </w:r>
    </w:p>
    <w:p>
      <w:pPr>
        <w:pStyle w:val="ListBullet"/>
      </w:pPr>
      <w:r>
        <w:t>Le masque remplace l’identité : se perdre dans la représentation.</w:t>
      </w:r>
    </w:p>
    <w:p>
      <w:pPr>
        <w:pStyle w:val="Heading2"/>
      </w:pPr>
      <w:r>
        <w:t>III. L’impasse tragique : après le masque, il n’y a plus de retour simple</w:t>
      </w:r>
    </w:p>
    <w:p>
      <w:pPr>
        <w:pStyle w:val="ListBullet"/>
      </w:pPr>
      <w:r>
        <w:t>Redevenir soi devient humiliation : la condition initiale est intenable.</w:t>
      </w:r>
    </w:p>
    <w:p>
      <w:pPr>
        <w:pStyle w:val="ListBullet"/>
      </w:pPr>
      <w:r>
        <w:t>Le rituel exige une issue : l’échec du jeu appelle la catastrophe.</w:t>
      </w:r>
    </w:p>
    <w:p>
      <w:pPr>
        <w:pStyle w:val="ListBullet"/>
      </w:pPr>
      <w:r>
        <w:t>Changer de costume ne change pas le monde : le renversement sans invention conduit au désastre.</w:t>
      </w:r>
    </w:p>
    <w:p>
      <w:pPr>
        <w:pStyle w:val="Heading1"/>
      </w:pPr>
      <w:r>
        <w:t>Conclusion modèle</w:t>
      </w:r>
    </w:p>
    <w:p>
      <w:r>
        <w:t>Le travestissement ouvre un instant de domination inversée, mais il enferme les bonnes dans la forme même du pouvoir. Genet montre ainsi que la libération ne peut pas être une copie : elle exige une invention, pas un simple échange de rôles.</w:t>
      </w:r>
    </w:p>
    <w:p>
      <w:pPr>
        <w:pStyle w:val="Heading2"/>
      </w:pPr>
      <w:r>
        <w:t>Ouverture possible</w:t>
      </w:r>
    </w:p>
    <w:p>
      <w:r>
        <w:t>On peut rapprocher cette impasse de la question du “déguisement” dans d’autres pièces : masque libérateur ou masque aliénant ?</w:t>
      </w:r>
    </w:p>
    <w:p>
      <w:pPr>
        <w:pStyle w:val="Heading1"/>
      </w:pPr>
      <w:r>
        <w:t>Notes personnelles</w:t>
      </w:r>
    </w:p>
    <w:p>
      <w:r>
        <w:t>• …</w:t>
      </w:r>
    </w:p>
    <w:p>
      <w:r>
        <w:t>• …</w:t>
      </w:r>
    </w:p>
    <w:p>
      <w:r>
        <w:t>• …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40" w:lineRule="auto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 w:ascii="Calibri" w:hAnsi="Calibri"/>
      <w:b/>
      <w:bCs/>
      <w:color w:val="0F3D3E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 w:ascii="Calibri" w:hAnsi="Calibri"/>
      <w:b/>
      <w:bCs/>
      <w:color w:val="0F3D3E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 w:ascii="Calibri" w:hAnsi="Calibri"/>
      <w:b/>
      <w:bCs/>
      <w:color w:val="0F3D3E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CGTitle">
    <w:name w:val="LCG Title"/>
    <w:basedOn w:val="Title"/>
    <w:pPr>
      <w:spacing w:after="120"/>
    </w:pPr>
    <w:rPr>
      <w:rFonts w:ascii="Calibri" w:hAnsi="Calibri"/>
      <w:b/>
      <w:color w:val="FFFFFF"/>
      <w:sz w:val="52"/>
    </w:rPr>
  </w:style>
  <w:style w:type="paragraph" w:customStyle="1" w:styleId="LCGSubtitle">
    <w:name w:val="LCG Subtitle"/>
    <w:basedOn w:val="Subtitle"/>
    <w:pPr>
      <w:spacing w:after="0"/>
    </w:pPr>
    <w:rPr>
      <w:rFonts w:ascii="Calibri" w:hAnsi="Calibri"/>
      <w:color w:val="E6F5F4"/>
      <w:sz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