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2"/>
      </w:tblGrid>
      <w:tr>
        <w:tc>
          <w:tcPr>
            <w:tcW w:type="dxa" w:w="9972"/>
            <w:shd w:val="clear" w:color="auto" w:fill="1F4E79"/>
            <w:vAlign w:val="center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</w:pPr>
            <w:r>
              <w:rPr>
                <w:b/>
                <w:color w:val="FFFFFF"/>
                <w:sz w:val="44"/>
              </w:rPr>
              <w:t>STATUTS D'ASSOCIATION</w:t>
            </w:r>
          </w:p>
          <w:p>
            <w:pPr>
              <w:jc w:val="center"/>
            </w:pPr>
            <w:r>
              <w:rPr>
                <w:color w:val="FFFFFF"/>
                <w:sz w:val="22"/>
              </w:rPr>
              <w:t>Modèle de statuts - version classique et complète</w:t>
            </w:r>
          </w:p>
        </w:tc>
      </w:tr>
    </w:tbl>
    <w:p/>
    <w:p>
      <w:pPr>
        <w:jc w:val="center"/>
      </w:pPr>
      <w:r>
        <w:rPr>
          <w:b/>
        </w:rPr>
        <w:t xml:space="preserve">Nom de l'association : </w:t>
      </w:r>
      <w:r>
        <w:rPr>
          <w:i/>
          <w:color w:val="787878"/>
        </w:rPr>
        <w:t>[À compléter]</w:t>
      </w:r>
    </w:p>
    <w:p>
      <w:pPr>
        <w:jc w:val="center"/>
      </w:pPr>
      <w:r>
        <w:rPr>
          <w:b/>
        </w:rPr>
        <w:t xml:space="preserve">Ville : </w:t>
      </w:r>
      <w:r>
        <w:rPr>
          <w:i/>
          <w:color w:val="787878"/>
        </w:rPr>
        <w:t>[À compléter]</w:t>
      </w:r>
    </w:p>
    <w:p>
      <w:pPr>
        <w:jc w:val="center"/>
      </w:pPr>
      <w:r>
        <w:rPr>
          <w:b/>
        </w:rPr>
        <w:t xml:space="preserve">Date : </w:t>
      </w:r>
      <w:r>
        <w:rPr>
          <w:i/>
          <w:color w:val="787878"/>
        </w:rPr>
        <w:t>[À compléter]</w:t>
      </w:r>
    </w:p>
    <w:p/>
    <w:p>
      <w:r>
        <w:rPr>
          <w:b/>
          <w:color w:val="505050"/>
        </w:rPr>
        <w:t>Note d'utilisation</w:t>
      </w:r>
    </w:p>
    <w:p>
      <w:r>
        <w:rPr>
          <w:color w:val="505050"/>
        </w:rPr>
        <w:t>Ce modèle est une trame de travail. Il doit être adapté à votre projet associatif (objet, gouvernance, conditions d'adhésion, gestion des ressources, etc.). Avant dépôt, faites relire la version finale par une personne compétente (juriste, maison des associations, etc.).</w:t>
      </w:r>
    </w:p>
    <w:p/>
    <w:p>
      <w:pPr>
        <w:pStyle w:val="Heading1"/>
      </w:pPr>
      <w:r>
        <w:t>Fiche d'identité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1F4E7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  <w:color w:val="FFFFFF"/>
                <w:sz w:val="20"/>
              </w:rPr>
              <w:t>Nom de l'association</w:t>
            </w:r>
          </w:p>
        </w:tc>
        <w:tc>
          <w:tcPr>
            <w:tcW w:type="dxa" w:w="498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i/>
                <w:color w:val="787878"/>
              </w:rPr>
              <w:t>[À compléter]</w:t>
            </w:r>
          </w:p>
        </w:tc>
      </w:tr>
      <w:tr>
        <w:tc>
          <w:tcPr>
            <w:tcW w:type="dxa" w:w="4986"/>
            <w:shd w:val="clear" w:color="auto" w:fill="1F4E7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  <w:color w:val="FFFFFF"/>
                <w:sz w:val="20"/>
              </w:rPr>
              <w:t>Objet (résumé)</w:t>
            </w:r>
          </w:p>
        </w:tc>
        <w:tc>
          <w:tcPr>
            <w:tcW w:type="dxa" w:w="498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i/>
                <w:color w:val="787878"/>
              </w:rPr>
              <w:t>[À compléter]</w:t>
            </w:r>
          </w:p>
        </w:tc>
      </w:tr>
      <w:tr>
        <w:tc>
          <w:tcPr>
            <w:tcW w:type="dxa" w:w="4986"/>
            <w:shd w:val="clear" w:color="auto" w:fill="1F4E7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  <w:color w:val="FFFFFF"/>
                <w:sz w:val="20"/>
              </w:rPr>
              <w:t>Adresse du siège social</w:t>
            </w:r>
          </w:p>
        </w:tc>
        <w:tc>
          <w:tcPr>
            <w:tcW w:type="dxa" w:w="498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i/>
                <w:color w:val="787878"/>
              </w:rPr>
              <w:t>[À compléter]</w:t>
            </w:r>
          </w:p>
        </w:tc>
      </w:tr>
      <w:tr>
        <w:tc>
          <w:tcPr>
            <w:tcW w:type="dxa" w:w="4986"/>
            <w:shd w:val="clear" w:color="auto" w:fill="1F4E7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  <w:color w:val="FFFFFF"/>
                <w:sz w:val="20"/>
              </w:rPr>
              <w:t>Ville / pays</w:t>
            </w:r>
          </w:p>
        </w:tc>
        <w:tc>
          <w:tcPr>
            <w:tcW w:type="dxa" w:w="498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i/>
                <w:color w:val="787878"/>
              </w:rPr>
              <w:t>[À compléter]</w:t>
            </w:r>
          </w:p>
        </w:tc>
      </w:tr>
      <w:tr>
        <w:tc>
          <w:tcPr>
            <w:tcW w:type="dxa" w:w="4986"/>
            <w:shd w:val="clear" w:color="auto" w:fill="1F4E7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  <w:color w:val="FFFFFF"/>
                <w:sz w:val="20"/>
              </w:rPr>
              <w:t>Date de l'assemblée constitutive</w:t>
            </w:r>
          </w:p>
        </w:tc>
        <w:tc>
          <w:tcPr>
            <w:tcW w:type="dxa" w:w="498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i/>
                <w:color w:val="787878"/>
              </w:rPr>
              <w:t>[À compléter]</w:t>
            </w:r>
          </w:p>
        </w:tc>
      </w:tr>
      <w:tr>
        <w:tc>
          <w:tcPr>
            <w:tcW w:type="dxa" w:w="4986"/>
            <w:shd w:val="clear" w:color="auto" w:fill="1F4E7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  <w:color w:val="FFFFFF"/>
                <w:sz w:val="20"/>
              </w:rPr>
              <w:t>Durée</w:t>
            </w:r>
          </w:p>
        </w:tc>
        <w:tc>
          <w:tcPr>
            <w:tcW w:type="dxa" w:w="498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i/>
                <w:color w:val="787878"/>
              </w:rPr>
              <w:t>[À compléter]</w:t>
            </w:r>
          </w:p>
        </w:tc>
      </w:tr>
      <w:tr>
        <w:tc>
          <w:tcPr>
            <w:tcW w:type="dxa" w:w="4986"/>
            <w:shd w:val="clear" w:color="auto" w:fill="1F4E7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  <w:color w:val="FFFFFF"/>
                <w:sz w:val="20"/>
              </w:rPr>
              <w:t>Coordonnées (email / téléphone)</w:t>
            </w:r>
          </w:p>
        </w:tc>
        <w:tc>
          <w:tcPr>
            <w:tcW w:type="dxa" w:w="4986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i/>
                <w:color w:val="787878"/>
              </w:rPr>
              <w:t>[À compléter]</w:t>
            </w:r>
          </w:p>
        </w:tc>
      </w:tr>
    </w:tbl>
    <w:p/>
    <w:p>
      <w:pPr>
        <w:pStyle w:val="Heading1"/>
      </w:pPr>
      <w:r>
        <w:t>Table des matières (à mettre à jour dans Word)</w:t>
      </w:r>
    </w:p>
    <w:p>
      <w:fldSimple w:instr="TOC \o &quot;1-3&quot; \h \z \u">
        <w:r>
          <w:t> </w:t>
        </w:r>
      </w:fldSimple>
    </w:p>
    <w:p>
      <w:r>
        <w:br w:type="page"/>
      </w:r>
    </w:p>
    <w:p>
      <w:pPr>
        <w:pStyle w:val="Heading1"/>
      </w:pPr>
      <w:r>
        <w:t>Statuts</w:t>
      </w:r>
    </w:p>
    <w:p>
      <w:r>
        <w:t>Les soussignés adoptent les statuts suivants :</w:t>
      </w:r>
    </w:p>
    <w:p>
      <w:pPr>
        <w:pStyle w:val="Heading2"/>
      </w:pPr>
      <w:r>
        <w:t>Article 1 - Constitution et dénomination</w:t>
      </w:r>
    </w:p>
    <w:p>
      <w:pPr>
        <w:spacing w:after="120"/>
      </w:pPr>
      <w:r>
        <w:t>Il est fondé entre les adhérents aux présents statuts une association régie par la loi du 1er juillet 1901 et le décret du 16 août 1901.</w:t>
      </w:r>
    </w:p>
    <w:p>
      <w:pPr>
        <w:spacing w:after="120"/>
      </w:pPr>
      <w:r>
        <w:t>Elle prend la dénomination suivante : [À compléter - dénomination].</w:t>
      </w:r>
    </w:p>
    <w:p>
      <w:pPr>
        <w:pStyle w:val="Heading2"/>
      </w:pPr>
      <w:r>
        <w:t>Article 2 - Objet</w:t>
      </w:r>
    </w:p>
    <w:p>
      <w:pPr>
        <w:spacing w:after="120"/>
      </w:pPr>
      <w:r>
        <w:t>L'association a pour objet : [À compléter - objet précis].</w:t>
      </w:r>
    </w:p>
    <w:p>
      <w:pPr>
        <w:spacing w:after="120"/>
      </w:pPr>
      <w:r>
        <w:t>Pour réaliser son objet, l'association peut notamment organiser des actions, événements, ateliers, formations, campagnes de sensibilisation, partenariats et toute activité se rapportant directement ou indirectement à son objet.</w:t>
      </w:r>
    </w:p>
    <w:p>
      <w:pPr>
        <w:pStyle w:val="Heading2"/>
      </w:pPr>
      <w:r>
        <w:t>Article 3 - Siège social</w:t>
      </w:r>
    </w:p>
    <w:p>
      <w:pPr>
        <w:spacing w:after="120"/>
      </w:pPr>
      <w:r>
        <w:t>Le siège social est fixé au : [À compléter - adresse complète].</w:t>
      </w:r>
    </w:p>
    <w:p>
      <w:pPr>
        <w:spacing w:after="120"/>
      </w:pPr>
      <w:r>
        <w:t>Il pourra être transféré par décision du Conseil d'administration (ou du Bureau) et ratifié par la plus prochaine Assemblée générale, selon les modalités prévues par les présents statuts.</w:t>
      </w:r>
    </w:p>
    <w:p>
      <w:pPr>
        <w:pStyle w:val="Heading2"/>
      </w:pPr>
      <w:r>
        <w:t>Article 4 - Durée</w:t>
      </w:r>
    </w:p>
    <w:p>
      <w:pPr>
        <w:spacing w:after="120"/>
      </w:pPr>
      <w:r>
        <w:t>La durée de l'association est illimitée, sauf dissolution prononcée selon les dispositions de l'article relatif à la dissolution.</w:t>
      </w:r>
    </w:p>
    <w:p>
      <w:pPr>
        <w:pStyle w:val="Heading2"/>
      </w:pPr>
      <w:r>
        <w:t>Article 5 - Composition - catégories de membres</w:t>
      </w:r>
    </w:p>
    <w:p>
      <w:pPr>
        <w:spacing w:after="120"/>
      </w:pPr>
      <w:r>
        <w:t>L'association se compose de :</w:t>
      </w:r>
    </w:p>
    <w:p>
      <w:pPr>
        <w:pStyle w:val="ListBullet"/>
        <w:spacing w:after="40"/>
      </w:pPr>
      <w:r>
        <w:t>membres fondateurs ;</w:t>
      </w:r>
    </w:p>
    <w:p>
      <w:pPr>
        <w:pStyle w:val="ListBullet"/>
        <w:spacing w:after="40"/>
      </w:pPr>
      <w:r>
        <w:t>membres actifs (ou adhérents) ;</w:t>
      </w:r>
    </w:p>
    <w:p>
      <w:pPr>
        <w:pStyle w:val="ListBullet"/>
        <w:spacing w:after="40"/>
      </w:pPr>
      <w:r>
        <w:t>membres bienfaiteurs (optionnel) ;</w:t>
      </w:r>
    </w:p>
    <w:p>
      <w:pPr>
        <w:pStyle w:val="ListBullet"/>
        <w:spacing w:after="40"/>
      </w:pPr>
      <w:r>
        <w:t>membres d'honneur (optionnel).</w:t>
      </w:r>
    </w:p>
    <w:p>
      <w:pPr>
        <w:spacing w:after="120"/>
      </w:pPr>
      <w:r>
        <w:t>Chaque catégorie et ses droits particuliers peuvent être précisés ici : [À compléter].</w:t>
      </w:r>
    </w:p>
    <w:p>
      <w:pPr>
        <w:pStyle w:val="Heading2"/>
      </w:pPr>
      <w:r>
        <w:t>Article 6 - Admission</w:t>
      </w:r>
    </w:p>
    <w:p>
      <w:pPr>
        <w:spacing w:after="120"/>
      </w:pPr>
      <w:r>
        <w:t>Pour faire partie de l'association, il faut adhérer aux présents statuts, au règlement intérieur (le cas échéant) et s'acquitter de la cotisation annuelle, sauf décision contraire pour certaines catégories.</w:t>
      </w:r>
    </w:p>
    <w:p>
      <w:pPr>
        <w:spacing w:after="120"/>
      </w:pPr>
      <w:r>
        <w:t>L'admission est prononcée par : [À compléter - Bureau / Conseil d'administration].</w:t>
      </w:r>
    </w:p>
    <w:p>
      <w:pPr>
        <w:spacing w:after="120"/>
      </w:pPr>
      <w:r>
        <w:t>Option : l'association peut refuser une demande d'adhésion en motivant sa décision dans le respect du principe de non-discrimination.</w:t>
      </w:r>
    </w:p>
    <w:p>
      <w:pPr>
        <w:pStyle w:val="Heading2"/>
      </w:pPr>
      <w:r>
        <w:t>Article 7 - Cotisations</w:t>
      </w:r>
    </w:p>
    <w:p>
      <w:pPr>
        <w:spacing w:after="120"/>
      </w:pPr>
      <w:r>
        <w:t>Le montant de la cotisation annuelle est fixé par : [À compléter - Assemblée générale / Conseil d'administration].</w:t>
      </w:r>
    </w:p>
    <w:p>
      <w:pPr>
        <w:spacing w:after="120"/>
      </w:pPr>
      <w:r>
        <w:t>Option : l'association peut prévoir des tarifs différenciés (étudiants, familles, demandeurs d'emploi) : [À compléter].</w:t>
      </w:r>
    </w:p>
    <w:p>
      <w:pPr>
        <w:pStyle w:val="Heading2"/>
      </w:pPr>
      <w:r>
        <w:t>Article 8 - Radiation</w:t>
      </w:r>
    </w:p>
    <w:p>
      <w:pPr>
        <w:spacing w:after="120"/>
      </w:pPr>
      <w:r>
        <w:t>La qualité de membre se perd par :</w:t>
      </w:r>
    </w:p>
    <w:p>
      <w:pPr>
        <w:pStyle w:val="ListBullet"/>
        <w:spacing w:after="40"/>
      </w:pPr>
      <w:r>
        <w:t>démission ;</w:t>
      </w:r>
    </w:p>
    <w:p>
      <w:pPr>
        <w:pStyle w:val="ListBullet"/>
        <w:spacing w:after="40"/>
      </w:pPr>
      <w:r>
        <w:t>décès ;</w:t>
      </w:r>
    </w:p>
    <w:p>
      <w:pPr>
        <w:pStyle w:val="ListBullet"/>
        <w:spacing w:after="40"/>
      </w:pPr>
      <w:r>
        <w:t>non-paiement de la cotisation ;</w:t>
      </w:r>
    </w:p>
    <w:p>
      <w:pPr>
        <w:pStyle w:val="ListBullet"/>
        <w:spacing w:after="40"/>
      </w:pPr>
      <w:r>
        <w:t>radiation prononcée pour motif grave par : [À compléter - instance], l'intéressé ayant été invité à fournir des explications.</w:t>
      </w:r>
    </w:p>
    <w:p>
      <w:pPr>
        <w:spacing w:after="120"/>
      </w:pPr>
      <w:r>
        <w:t>Les modalités de procédure (convocation, délais, recours) peuvent être détaillées dans le règlement intérieur.</w:t>
      </w:r>
    </w:p>
    <w:p>
      <w:pPr>
        <w:pStyle w:val="Heading2"/>
      </w:pPr>
      <w:r>
        <w:t>Article 9 - Ressources</w:t>
      </w:r>
    </w:p>
    <w:p>
      <w:pPr>
        <w:spacing w:after="120"/>
      </w:pPr>
      <w:r>
        <w:t>Les ressources de l'association comprennent notamment :</w:t>
      </w:r>
    </w:p>
    <w:p>
      <w:pPr>
        <w:pStyle w:val="ListBullet"/>
        <w:spacing w:after="40"/>
      </w:pPr>
      <w:r>
        <w:t>les cotisations ;</w:t>
      </w:r>
    </w:p>
    <w:p>
      <w:pPr>
        <w:pStyle w:val="ListBullet"/>
        <w:spacing w:after="40"/>
      </w:pPr>
      <w:r>
        <w:t>les subventions publiques ;</w:t>
      </w:r>
    </w:p>
    <w:p>
      <w:pPr>
        <w:pStyle w:val="ListBullet"/>
        <w:spacing w:after="40"/>
      </w:pPr>
      <w:r>
        <w:t>les dons manuels et, le cas échéant, les dons et legs ;</w:t>
      </w:r>
    </w:p>
    <w:p>
      <w:pPr>
        <w:pStyle w:val="ListBullet"/>
        <w:spacing w:after="40"/>
      </w:pPr>
      <w:r>
        <w:t>les recettes liées aux manifestations et actions ;</w:t>
      </w:r>
    </w:p>
    <w:p>
      <w:pPr>
        <w:pStyle w:val="ListBullet"/>
        <w:spacing w:after="40"/>
      </w:pPr>
      <w:r>
        <w:t>toute autre ressource autorisée par la loi.</w:t>
      </w:r>
    </w:p>
    <w:p>
      <w:pPr>
        <w:pStyle w:val="Heading2"/>
      </w:pPr>
      <w:r>
        <w:t>Article 10 - Conseil d'administration</w:t>
      </w:r>
    </w:p>
    <w:p>
      <w:pPr>
        <w:spacing w:after="120"/>
      </w:pPr>
      <w:r>
        <w:t>L'association est administrée par un Conseil d'administration composé de [À compléter] membres, élus pour [À compléter] ans par l'Assemblée générale.</w:t>
      </w:r>
    </w:p>
    <w:p>
      <w:pPr>
        <w:spacing w:after="120"/>
      </w:pPr>
      <w:r>
        <w:t>Le Conseil d'administration se réunit au moins [À compléter] fois par an, sur convocation du président ou à la demande d'au moins [À compléter] de ses membres.</w:t>
      </w:r>
    </w:p>
    <w:p>
      <w:pPr>
        <w:spacing w:after="120"/>
      </w:pPr>
      <w:r>
        <w:t>Les décisions sont prises à la majorité des membres présents ou représentés. En cas de partage des voix, la voix du président est prépondérante (option).</w:t>
      </w:r>
    </w:p>
    <w:p>
      <w:pPr>
        <w:pStyle w:val="Heading2"/>
      </w:pPr>
      <w:r>
        <w:t>Article 11 - Bureau</w:t>
      </w:r>
    </w:p>
    <w:p>
      <w:pPr>
        <w:spacing w:after="120"/>
      </w:pPr>
      <w:r>
        <w:t>Le Conseil d'administration élit parmi ses membres un Bureau composé au minimum de :</w:t>
      </w:r>
    </w:p>
    <w:p>
      <w:pPr>
        <w:pStyle w:val="ListBullet"/>
        <w:spacing w:after="40"/>
      </w:pPr>
      <w:r>
        <w:t>un président ;</w:t>
      </w:r>
    </w:p>
    <w:p>
      <w:pPr>
        <w:pStyle w:val="ListBullet"/>
        <w:spacing w:after="40"/>
      </w:pPr>
      <w:r>
        <w:t>un trésorier ;</w:t>
      </w:r>
    </w:p>
    <w:p>
      <w:pPr>
        <w:pStyle w:val="ListBullet"/>
        <w:spacing w:after="40"/>
      </w:pPr>
      <w:r>
        <w:t>un secrétaire.</w:t>
      </w:r>
    </w:p>
    <w:p>
      <w:pPr>
        <w:spacing w:after="120"/>
      </w:pPr>
      <w:r>
        <w:t>Le Bureau est chargé de la gestion courante de l'association et exécute les décisions du Conseil d'administration.</w:t>
      </w:r>
    </w:p>
    <w:p>
      <w:pPr>
        <w:pStyle w:val="Heading2"/>
      </w:pPr>
      <w:r>
        <w:t>Article 12 - Assemblée générale ordinaire</w:t>
      </w:r>
    </w:p>
    <w:p>
      <w:pPr>
        <w:spacing w:after="120"/>
      </w:pPr>
      <w:r>
        <w:t>L'Assemblée générale ordinaire comprend tous les membres à jour de leur cotisation.</w:t>
      </w:r>
    </w:p>
    <w:p>
      <w:pPr>
        <w:spacing w:after="120"/>
      </w:pPr>
      <w:r>
        <w:t>Elle se réunit au moins une fois par an. Les membres sont convoqués par : [À compléter] au moins [À compléter] jours avant la date fixée.</w:t>
      </w:r>
    </w:p>
    <w:p>
      <w:pPr>
        <w:spacing w:after="120"/>
      </w:pPr>
      <w:r>
        <w:t>L'ordre du jour est indiqué sur les convocations.</w:t>
      </w:r>
    </w:p>
    <w:p>
      <w:pPr>
        <w:spacing w:after="120"/>
      </w:pPr>
      <w:r>
        <w:t>L'Assemblée générale entend les rapports sur la gestion morale et financière, approuve les comptes de l'exercice, vote le budget prévisionnel (option) et pourvoit au renouvellement des organes dirigeants.</w:t>
      </w:r>
    </w:p>
    <w:p>
      <w:pPr>
        <w:pStyle w:val="Heading2"/>
      </w:pPr>
      <w:r>
        <w:t>Article 13 - Assemblée générale extraordinaire</w:t>
      </w:r>
    </w:p>
    <w:p>
      <w:pPr>
        <w:spacing w:after="120"/>
      </w:pPr>
      <w:r>
        <w:t>Si besoin est, ou sur demande de [À compléter] des membres, le président peut convoquer une Assemblée générale extraordinaire, notamment pour modifier les statuts ou décider la dissolution.</w:t>
      </w:r>
    </w:p>
    <w:p>
      <w:pPr>
        <w:spacing w:after="120"/>
      </w:pPr>
      <w:r>
        <w:t>Les modalités de convocation et de vote sont identiques à celles de l'Assemblée générale ordinaire, sauf dispositions contraires prévues au présent article.</w:t>
      </w:r>
    </w:p>
    <w:p>
      <w:pPr>
        <w:pStyle w:val="Heading2"/>
      </w:pPr>
      <w:r>
        <w:t>Article 14 - Règlement intérieur</w:t>
      </w:r>
    </w:p>
    <w:p>
      <w:pPr>
        <w:spacing w:after="120"/>
      </w:pPr>
      <w:r>
        <w:t>Un règlement intérieur peut être établi par : [À compléter - Conseil d'administration / Assemblée générale].</w:t>
      </w:r>
    </w:p>
    <w:p>
      <w:pPr>
        <w:spacing w:after="120"/>
      </w:pPr>
      <w:r>
        <w:t>Il précise divers points non prévus par les statuts, notamment ceux qui ont trait à l'administration interne, aux modalités d'activités, et à la discipline.</w:t>
      </w:r>
    </w:p>
    <w:p>
      <w:pPr>
        <w:pStyle w:val="Heading2"/>
      </w:pPr>
      <w:r>
        <w:t>Article 15 - Dissolution</w:t>
      </w:r>
    </w:p>
    <w:p>
      <w:pPr>
        <w:spacing w:after="120"/>
      </w:pPr>
      <w:r>
        <w:t>En cas de dissolution prononcée par l'Assemblée générale extraordinaire, un ou plusieurs liquidateurs sont nommés, et l'actif, s'il y a lieu, est dévolu conformément à l'article 9 de la loi du 1er juillet 1901 et au décret du 16 août 1901.</w:t>
      </w:r>
    </w:p>
    <w:p>
      <w:pPr>
        <w:spacing w:after="120"/>
      </w:pPr>
      <w:r>
        <w:t>L'actif net est attribué à : [À compléter - association poursuivant un but similaire / organisme d'intérêt général], sans pouvoir être partagé entre les membres.</w:t>
      </w:r>
    </w:p>
    <w:p>
      <w:pPr>
        <w:pStyle w:val="Heading2"/>
      </w:pPr>
      <w:r>
        <w:t>Article 16 - Formalités</w:t>
      </w:r>
    </w:p>
    <w:p>
      <w:pPr>
        <w:spacing w:after="120"/>
      </w:pPr>
      <w:r>
        <w:t>Le président, au nom du Conseil d'administration, est chargé d'accomplir les formalités de déclaration et de publication prévues par la législation en vigueur.</w:t>
      </w:r>
    </w:p>
    <w:p>
      <w:r>
        <w:br w:type="page"/>
      </w:r>
    </w:p>
    <w:p>
      <w:pPr>
        <w:pStyle w:val="Heading1"/>
      </w:pPr>
      <w:r>
        <w:t>Annexe 1 - Liste des membres fondateurs</w:t>
      </w:r>
    </w:p>
    <w:p>
      <w:r>
        <w:t>Compléter puis joindre au dossier si nécessaire.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  <w:shd w:val="clear" w:color="auto" w:fill="1F4E7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  <w:color w:val="FFFFFF"/>
              </w:rPr>
              <w:t>Nom et prénom</w:t>
            </w:r>
          </w:p>
        </w:tc>
        <w:tc>
          <w:tcPr>
            <w:tcW w:type="dxa" w:w="2493"/>
            <w:shd w:val="clear" w:color="auto" w:fill="1F4E7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  <w:color w:val="FFFFFF"/>
              </w:rPr>
              <w:t>Adresse</w:t>
            </w:r>
          </w:p>
        </w:tc>
        <w:tc>
          <w:tcPr>
            <w:tcW w:type="dxa" w:w="2493"/>
            <w:shd w:val="clear" w:color="auto" w:fill="1F4E7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  <w:color w:val="FFFFFF"/>
              </w:rPr>
              <w:t>Email</w:t>
            </w:r>
          </w:p>
        </w:tc>
        <w:tc>
          <w:tcPr>
            <w:tcW w:type="dxa" w:w="2493"/>
            <w:shd w:val="clear" w:color="auto" w:fill="1F4E79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>
              <w:rPr>
                <w:b/>
                <w:color w:val="FFFFFF"/>
              </w:rPr>
              <w:t>Signature</w:t>
            </w:r>
          </w:p>
        </w:tc>
      </w:tr>
      <w:tr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</w:tr>
      <w:tr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</w:tr>
      <w:tr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</w:tr>
      <w:tr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</w:tr>
      <w:tr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</w:tr>
      <w:tr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  <w:tc>
          <w:tcPr>
            <w:tcW w:type="dxa" w:w="2493"/>
            <w:tcBorders>
              <w:top w:sz="6" w:val="single" w:color="D9D9D9"/>
              <w:left w:sz="6" w:val="single" w:color="D9D9D9"/>
              <w:bottom w:sz="6" w:val="single" w:color="D9D9D9"/>
              <w:right w:sz="6" w:val="single" w:color="D9D9D9"/>
            </w:tcBorders>
          </w:tcPr>
          <w:p>
            <w:r/>
            <w:r>
              <w:rPr>
                <w:i/>
                <w:color w:val="787878"/>
              </w:rPr>
              <w:t>[ ]</w:t>
            </w:r>
          </w:p>
        </w:tc>
      </w:tr>
    </w:tbl>
    <w:p/>
    <w:sectPr w:rsidR="00FC693F" w:rsidRPr="0006063C" w:rsidSect="00034616">
      <w:footerReference w:type="default" r:id="rId9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  <w:r/>
  </w:p>
  <w:tbl>
    <w:tblPr>
      <w:tblW w:type="auto" w:w="0"/>
      <w:jc w:val="center"/>
      <w:tblLook w:firstColumn="1" w:firstRow="1" w:lastColumn="0" w:lastRow="0" w:noHBand="0" w:noVBand="1" w:val="04A0"/>
    </w:tblPr>
    <w:tblGrid>
      <w:gridCol w:w="4680"/>
      <w:gridCol w:w="4680"/>
    </w:tblGrid>
    <w:tr>
      <w:tc>
        <w:tcPr>
          <w:tcW w:type="dxa" w:w="4680"/>
          <w:vAlign w:val="center"/>
          <w:tcBorders>
            <w:top w:val="nil"/>
            <w:left w:val="nil"/>
            <w:bottom w:val="nil"/>
            <w:right w:val="nil"/>
          </w:tcBorders>
        </w:tcPr>
        <w:p>
          <w:pPr>
            <w:jc w:val="left"/>
          </w:pPr>
          <w:r>
            <w:rPr>
              <w:color w:val="646464"/>
              <w:sz w:val="18"/>
            </w:rPr>
            <w:t>lecoursgratuit.com</w:t>
          </w:r>
        </w:p>
      </w:tc>
      <w:tc>
        <w:tcPr>
          <w:tcW w:type="dxa" w:w="4680"/>
          <w:vAlign w:val="center"/>
          <w:tcBorders>
            <w:top w:val="nil"/>
            <w:left w:val="nil"/>
            <w:bottom w:val="nil"/>
            <w:right w:val="nil"/>
          </w:tcBorders>
        </w:tcPr>
        <w:p>
          <w:pPr>
            <w:jc w:val="right"/>
          </w:pPr>
          <w:r>
            <w:rPr>
              <w:color w:val="646464"/>
              <w:sz w:val="18"/>
            </w:rPr>
            <w:t xml:space="preserve">Page </w:t>
          </w:r>
          <w:fldSimple w:instr="PAGE">
            <w:r>
              <w:t> </w:t>
            </w:r>
          </w:fldSimple>
          <w:r>
            <w:rPr>
              <w:color w:val="646464"/>
              <w:sz w:val="18"/>
            </w:rPr>
            <w:t xml:space="preserve"> / </w:t>
          </w:r>
          <w:fldSimple w:instr="NUMPAGES">
            <w:r>
              <w:t> </w:t>
            </w:r>
          </w:fldSimple>
        </w:p>
      </w:tc>
    </w:tr>
  </w:tbl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widowControl/>
      <w:spacing w:after="120" w:line="240" w:lineRule="auto"/>
    </w:pPr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 w:ascii="Calibri" w:hAnsi="Calibri" w:eastAsia="Calibri"/>
      <w:b/>
      <w:bCs/>
      <w:color w:val="1F4E79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80"/>
      <w:outlineLvl w:val="1"/>
    </w:pPr>
    <w:rPr>
      <w:rFonts w:asciiTheme="majorHAnsi" w:eastAsiaTheme="majorEastAsia" w:hAnsiTheme="majorHAnsi" w:cstheme="majorBidi" w:ascii="Calibri" w:hAnsi="Calibri" w:eastAsia="Calibri"/>
      <w:b/>
      <w:bCs/>
      <w:color w:val="1F4E79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