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220"/>
        <w:gridCol w:w="1701"/>
      </w:tblGrid>
      <w:tr>
        <w:tc>
          <w:tcPr>
            <w:tcW w:type="dxa" w:w="4933"/>
            <w:shd w:val="clear" w:color="auto" w:fill="1F4E79"/>
            <w:vAlign w:val="cente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0" w:after="0"/>
              <w:jc w:val="left"/>
            </w:pPr>
            <w:r>
              <w:rPr>
                <w:b/>
                <w:i w:val="0"/>
                <w:color w:val="FFFFFF"/>
                <w:sz w:val="22"/>
              </w:rPr>
              <w:t>FICHE PRATIQUE – COMPTABILITÉ</w:t>
            </w:r>
            <w:r>
              <w:br/>
            </w:r>
            <w:r>
              <w:rPr>
                <w:b/>
                <w:i w:val="0"/>
                <w:color w:val="FFFFFF"/>
                <w:sz w:val="32"/>
              </w:rPr>
              <w:t>Rapprochement bancaire : méthode + exercices corrigés</w:t>
            </w:r>
          </w:p>
        </w:tc>
        <w:tc>
          <w:tcPr>
            <w:tcW w:type="dxa" w:w="4933"/>
            <w:shd w:val="clear" w:color="auto" w:fill="1F4E79"/>
            <w:vAlign w:val="cente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0" w:after="0"/>
              <w:jc w:val="right"/>
            </w:pPr>
            <w:r>
              <w:rPr>
                <w:b/>
                <w:i w:val="0"/>
                <w:color w:val="FFFFFF"/>
                <w:sz w:val="28"/>
              </w:rPr>
              <w:t>PRO</w:t>
            </w:r>
            <w:r>
              <w:br/>
            </w:r>
            <w:r>
              <w:rPr>
                <w:b w:val="0"/>
                <w:i w:val="0"/>
                <w:color w:val="D9E2F3"/>
                <w:sz w:val="18"/>
              </w:rPr>
              <w:t>Modèle</w:t>
              <w:br/>
              <w:t>+ check-list</w:t>
            </w:r>
          </w:p>
        </w:tc>
      </w:tr>
    </w:tbl>
    <w:p/>
    <w:p>
      <w:pPr>
        <w:spacing w:after="120"/>
      </w:pPr>
      <w:r>
        <w:rPr>
          <w:b/>
          <w:i w:val="0"/>
          <w:color w:val="1F4E79"/>
          <w:sz w:val="28"/>
        </w:rPr>
        <w:t>Rapprochement bancaire : comprendre, faire, vérifier</w:t>
      </w:r>
    </w:p>
    <w:p>
      <w:pPr>
        <w:spacing w:after="200"/>
      </w:pPr>
      <w:r>
        <w:t>Le rapprochement bancaire met en cohérence deux points de vue sur une même trésorerie : le relevé de la banque (ce qui a effectivement transité) et le compte 512 / journal de banque (ce que l’on a enregistré). À une date donnée, un écart peut apparaître sans signaler une dérive : les opérations circulent à des rythmes différents. Le rapprochement transforme ce décalage en information maîtrisée, utile pour sécuriser les paiements, repérer les oublis d’écriture et garder une vision fiable du solde.</w:t>
      </w:r>
    </w:p>
    <w:p>
      <w:pPr>
        <w:spacing w:after="120"/>
      </w:pPr>
      <w:r>
        <w:rPr>
          <w:b/>
          <w:i w:val="0"/>
          <w:color w:val="1F4E79"/>
          <w:sz w:val="26"/>
        </w:rPr>
        <w:t>1. D’où viennent les écarts entre banque et comptabilité ?</w:t>
      </w:r>
    </w:p>
    <w:p>
      <w:pPr>
        <w:spacing w:after="120"/>
      </w:pPr>
      <w:r>
        <w:t>La majorité des différences se classe en trois familles. Les connaître aide à pointer plus vite et à orienter les contrôles.</w:t>
      </w:r>
    </w:p>
    <w:p>
      <w:pPr>
        <w:spacing w:after="40"/>
      </w:pPr>
      <w:r>
        <w:rPr>
          <w:b/>
          <w:i w:val="0"/>
          <w:sz w:val="24"/>
        </w:rPr>
        <w:t>Décalages de timing</w:t>
      </w:r>
    </w:p>
    <w:p>
      <w:pPr>
        <w:pStyle w:val="ListBullet"/>
        <w:spacing w:after="0"/>
      </w:pPr>
      <w:r>
        <w:t>Chèques émis : enregistrés à l’émission, débités plus tard sur le relevé.</w:t>
      </w:r>
    </w:p>
    <w:p>
      <w:pPr>
        <w:pStyle w:val="ListBullet"/>
        <w:spacing w:after="0"/>
      </w:pPr>
      <w:r>
        <w:t>Remises de chèques ou d’espèces : saisies au dépôt, créditées après traitement.</w:t>
      </w:r>
    </w:p>
    <w:p>
      <w:pPr>
        <w:pStyle w:val="ListBullet"/>
        <w:spacing w:after="0"/>
      </w:pPr>
      <w:r>
        <w:t>Virements : date d’ordre et date de valeur peuvent différer.</w:t>
      </w:r>
    </w:p>
    <w:p/>
    <w:p>
      <w:pPr>
        <w:spacing w:after="40"/>
      </w:pPr>
      <w:r>
        <w:rPr>
          <w:b/>
          <w:i w:val="0"/>
          <w:sz w:val="24"/>
        </w:rPr>
        <w:t>Opérations connues de la banque, à comptabiliser</w:t>
      </w:r>
    </w:p>
    <w:p>
      <w:pPr>
        <w:pStyle w:val="ListBullet"/>
        <w:spacing w:after="0"/>
      </w:pPr>
      <w:r>
        <w:t>Frais bancaires, commissions CB, agios.</w:t>
      </w:r>
    </w:p>
    <w:p>
      <w:pPr>
        <w:pStyle w:val="ListBullet"/>
        <w:spacing w:after="0"/>
      </w:pPr>
      <w:r>
        <w:t>Prélèvements automatiques : assurances, taxes, abonnements.</w:t>
      </w:r>
    </w:p>
    <w:p>
      <w:pPr>
        <w:pStyle w:val="ListBullet"/>
        <w:spacing w:after="0"/>
      </w:pPr>
      <w:r>
        <w:t>Intérêts créditeurs ou débités, rejets et rétrofacturations.</w:t>
      </w:r>
    </w:p>
    <w:p/>
    <w:p>
      <w:pPr>
        <w:spacing w:after="40"/>
      </w:pPr>
      <w:r>
        <w:rPr>
          <w:b/>
          <w:i w:val="0"/>
          <w:sz w:val="24"/>
        </w:rPr>
        <w:t>Erreurs et anomalies à traiter</w:t>
      </w:r>
    </w:p>
    <w:p>
      <w:pPr>
        <w:pStyle w:val="ListBullet"/>
        <w:spacing w:after="0"/>
      </w:pPr>
      <w:r>
        <w:t>Montant saisi avec une inversion de chiffres ou un mauvais signe.</w:t>
      </w:r>
    </w:p>
    <w:p>
      <w:pPr>
        <w:pStyle w:val="ListBullet"/>
        <w:spacing w:after="0"/>
      </w:pPr>
      <w:r>
        <w:t>Double enregistrement en comptabilité, ou pièce imputée sur un mauvais compte.</w:t>
      </w:r>
    </w:p>
    <w:p>
      <w:pPr>
        <w:pStyle w:val="ListBullet"/>
        <w:spacing w:after="0"/>
      </w:pPr>
      <w:r>
        <w:t>Erreur banque (plus rare) : débit ou crédit en double, montant erroné.</w:t>
      </w:r>
    </w:p>
    <w:p/>
    <w:p>
      <w:pPr>
        <w:spacing w:after="120"/>
      </w:pPr>
      <w:r>
        <w:rPr>
          <w:b/>
          <w:i w:val="0"/>
          <w:color w:val="1F4E79"/>
          <w:sz w:val="26"/>
        </w:rPr>
        <w:t>2. Méthode en 5 étapes (simple, reproductible, audit-friendly)</w:t>
      </w:r>
    </w:p>
    <w:p>
      <w:pPr>
        <w:spacing w:after="40"/>
      </w:pPr>
      <w:r>
        <w:rPr>
          <w:b/>
          <w:i w:val="0"/>
          <w:sz w:val="22"/>
        </w:rPr>
        <w:t>Étape 1 – Fixer une date de cut-off</w:t>
      </w:r>
    </w:p>
    <w:p>
      <w:pPr>
        <w:spacing w:after="80"/>
        <w:ind w:left="340"/>
      </w:pPr>
      <w:r>
        <w:t>Souvent fin de mois. Le pointage s’effectue jusqu’à cette date, sur le relevé et dans le 512.</w:t>
      </w:r>
    </w:p>
    <w:p>
      <w:pPr>
        <w:spacing w:after="40"/>
      </w:pPr>
      <w:r>
        <w:rPr>
          <w:b/>
          <w:i w:val="0"/>
          <w:sz w:val="22"/>
        </w:rPr>
        <w:t>Étape 2 – Pointer les opérations communes</w:t>
      </w:r>
    </w:p>
    <w:p>
      <w:pPr>
        <w:spacing w:after="80"/>
        <w:ind w:left="340"/>
      </w:pPr>
      <w:r>
        <w:t>Cochez ce qui existe des deux côtés (même montant, libellé cohérent, date proche).</w:t>
      </w:r>
    </w:p>
    <w:p>
      <w:pPr>
        <w:spacing w:after="40"/>
      </w:pPr>
      <w:r>
        <w:rPr>
          <w:b/>
          <w:i w:val="0"/>
          <w:sz w:val="22"/>
        </w:rPr>
        <w:t>Étape 3 – Isoler les non pointées</w:t>
      </w:r>
    </w:p>
    <w:p>
      <w:pPr>
        <w:spacing w:after="80"/>
        <w:ind w:left="340"/>
      </w:pPr>
      <w:r>
        <w:t>Distinguez ce qui figure en comptabilité seulement (en attente banque) et ce qui figure en banque seulement (à comptabiliser).</w:t>
      </w:r>
    </w:p>
    <w:p>
      <w:pPr>
        <w:spacing w:after="40"/>
      </w:pPr>
      <w:r>
        <w:rPr>
          <w:b/>
          <w:i w:val="0"/>
          <w:sz w:val="22"/>
        </w:rPr>
        <w:t>Étape 4 – Établir l’état de rapprochement</w:t>
      </w:r>
    </w:p>
    <w:p>
      <w:pPr>
        <w:spacing w:after="80"/>
        <w:ind w:left="340"/>
      </w:pPr>
      <w:r>
        <w:t>Ajustez un solde (banque ou compta) avec les éléments en suspens pour obtenir un solde ajusté unique.</w:t>
      </w:r>
    </w:p>
    <w:p>
      <w:pPr>
        <w:spacing w:after="40"/>
      </w:pPr>
      <w:r>
        <w:rPr>
          <w:b/>
          <w:i w:val="0"/>
          <w:sz w:val="22"/>
        </w:rPr>
        <w:t>Étape 5 – Passer les écritures manquantes</w:t>
      </w:r>
    </w:p>
    <w:p>
      <w:pPr>
        <w:spacing w:after="80"/>
        <w:ind w:left="340"/>
      </w:pPr>
      <w:r>
        <w:t>Enregistrez les frais, prélèvements, intérêts, rejets et corrections d’erreurs identifiées.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8F0FE"/>
            <w:tcBorders>
              <w:top w:val="single" w:sz="10" w:color="BDD7EE"/>
              <w:left w:val="single" w:sz="10" w:color="BDD7EE"/>
              <w:bottom w:val="single" w:sz="10" w:color="BDD7EE"/>
              <w:right w:val="single" w:sz="10" w:color="BDD7EE"/>
            </w:tcBorders>
          </w:tcPr>
          <w:p>
            <w:pPr>
              <w:spacing w:before="120" w:after="120"/>
            </w:pPr>
            <w:r>
              <w:rPr>
                <w:b/>
                <w:i w:val="0"/>
                <w:color w:val="1F4E79"/>
                <w:sz w:val="22"/>
              </w:rPr>
              <w:t xml:space="preserve">Astuce terrain : </w:t>
            </w:r>
            <w:r>
              <w:rPr>
                <w:b w:val="0"/>
                <w:i w:val="0"/>
                <w:sz w:val="22"/>
              </w:rPr>
              <w:t>un écart “rond” (100, 500, 1 000) renvoie souvent à une pièce manquante ou à un doublon. Un écart “miroir” (x2) oriente fréquemment vers un signe inversé (débit/crédit).</w:t>
            </w:r>
          </w:p>
        </w:tc>
      </w:tr>
    </w:tbl>
    <w:p/>
    <w:p>
      <w:pPr>
        <w:spacing w:after="120"/>
      </w:pPr>
      <w:r>
        <w:rPr>
          <w:b/>
          <w:i w:val="0"/>
          <w:color w:val="1F4E79"/>
          <w:sz w:val="26"/>
        </w:rPr>
        <w:t>3. Modèle d’état de rapprochement (à copier tel quel)</w:t>
      </w:r>
    </w:p>
    <w:p>
      <w:pPr>
        <w:spacing w:after="160"/>
      </w:pPr>
      <w:r>
        <w:t>L’état de rapprochement présente un solde ajusté unique obtenu par deux chemins : à partir du relevé bancaire (timing + corrections banque) et à partir de la comptabilité (écritures manquantes + corrections compta).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1701"/>
        <w:gridCol w:w="2835"/>
      </w:tblGrid>
      <w:tr>
        <w:tc>
          <w:tcPr>
            <w:tcW w:type="dxa" w:w="3289"/>
            <w:shd w:val="clear" w:color="auto" w:fill="1F4E79"/>
          </w:tcPr>
          <w:p>
            <w:r>
              <w:rPr>
                <w:b/>
                <w:color w:val="FFFFFF"/>
                <w:sz w:val="22"/>
              </w:rPr>
              <w:t>État de rapprochement au JJ/MM/AAAA</w:t>
            </w:r>
          </w:p>
        </w:tc>
        <w:tc>
          <w:tcPr>
            <w:tcW w:type="dxa" w:w="3289"/>
            <w:shd w:val="clear" w:color="auto" w:fill="1F4E79"/>
          </w:tcPr>
          <w:p>
            <w:r>
              <w:rPr>
                <w:b/>
                <w:color w:val="FFFFFF"/>
                <w:sz w:val="22"/>
              </w:rPr>
            </w:r>
          </w:p>
        </w:tc>
        <w:tc>
          <w:tcPr>
            <w:tcW w:type="dxa" w:w="3289"/>
            <w:shd w:val="clear" w:color="auto" w:fill="1F4E79"/>
          </w:tcPr>
          <w:p>
            <w:r>
              <w:rPr>
                <w:b/>
                <w:color w:val="FFFFFF"/>
                <w:sz w:val="22"/>
              </w:rPr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selon relevé bancaire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Dépôts / remises en transit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Chèques / virements émis non débités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± Corrections d’erreurs banque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= Solde bancaire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selon comptabilité (compte 512)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± Écritures manquantes + corrections compta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/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= Solde ajusté (doit être identique)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/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/>
          </w:p>
        </w:tc>
      </w:tr>
    </w:tbl>
    <w:p/>
    <w:p>
      <w:pPr>
        <w:spacing w:after="120"/>
      </w:pPr>
      <w:r>
        <w:rPr>
          <w:b/>
          <w:i w:val="0"/>
          <w:color w:val="1F4E79"/>
          <w:sz w:val="26"/>
        </w:rPr>
        <w:t>4. Exercices corrigés (progressifs)</w:t>
      </w:r>
    </w:p>
    <w:p>
      <w:pPr>
        <w:spacing w:after="160"/>
      </w:pPr>
      <w:r>
        <w:t>Les exercices ci-dessous reprennent des situations concrètes : dépôts en transit, chèques en circulation, frais bancaires, prélèvements automatiques et corrections d’erreurs. Chaque correction boucle sur un solde ajusté unique.</w:t>
      </w:r>
    </w:p>
    <w:p>
      <w:pPr>
        <w:spacing w:before="160" w:after="80"/>
      </w:pPr>
      <w:r>
        <w:rPr>
          <w:b/>
          <w:i w:val="0"/>
          <w:color w:val="1F4E79"/>
          <w:sz w:val="24"/>
        </w:rPr>
        <w:t>Exercice 1 – Pointage de base (timing + frais + prélèvement)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  <w:shd w:val="clear" w:color="auto" w:fill="F9FBFF"/>
          </w:tcPr>
          <w:p>
            <w:pPr>
              <w:spacing w:before="120" w:after="120"/>
            </w:pPr>
            <w:r>
              <w:rPr>
                <w:b/>
                <w:i w:val="0"/>
                <w:sz w:val="22"/>
              </w:rPr>
              <w:t>Solde relevé bancaire : 3 850 €</w:t>
              <w:br/>
            </w:r>
            <w:r>
              <w:rPr>
                <w:b/>
                <w:i w:val="0"/>
                <w:sz w:val="22"/>
              </w:rPr>
              <w:t>Solde comptabilité (512) : 3 420 €</w:t>
              <w:br/>
              <w:br/>
            </w:r>
            <w:r>
              <w:rPr>
                <w:b/>
                <w:i w:val="0"/>
                <w:sz w:val="22"/>
              </w:rPr>
              <w:t>Éléments de timing (compta oui / banque non)</w:t>
              <w:br/>
            </w:r>
            <w:r>
              <w:rPr>
                <w:b w:val="0"/>
                <w:i w:val="0"/>
                <w:sz w:val="22"/>
              </w:rPr>
              <w:t>• Remise de chèques déposée le 31/03 : 780 € (créditée après la date).</w:t>
              <w:br/>
            </w:r>
            <w:r>
              <w:rPr>
                <w:b w:val="0"/>
                <w:i w:val="0"/>
                <w:sz w:val="22"/>
              </w:rPr>
              <w:t>• Chèques émis non débités à la date : 1 130 € (en circulation).</w:t>
              <w:br/>
            </w:r>
            <w:r>
              <w:rPr>
                <w:b/>
                <w:i w:val="0"/>
                <w:sz w:val="22"/>
              </w:rPr>
              <w:br/>
              <w:t>Éléments à comptabiliser (banque oui / compta non)</w:t>
              <w:br/>
            </w:r>
            <w:r>
              <w:rPr>
                <w:b w:val="0"/>
                <w:i w:val="0"/>
                <w:sz w:val="22"/>
              </w:rPr>
              <w:t>• Frais bancaires : 40 € (débités sur le relevé).</w:t>
              <w:br/>
            </w:r>
            <w:r>
              <w:rPr>
                <w:b w:val="0"/>
                <w:i w:val="0"/>
                <w:sz w:val="22"/>
              </w:rPr>
              <w:t>• Prélèvement assurance : 200 € (débité sur le relevé).</w:t>
              <w:br/>
            </w:r>
            <w:r>
              <w:rPr>
                <w:b w:val="0"/>
                <w:i w:val="0"/>
                <w:sz w:val="22"/>
              </w:rPr>
              <w:t>• Virement client reçu : 320 € (crédité sur le relevé).</w:t>
              <w:br/>
            </w:r>
          </w:p>
        </w:tc>
      </w:tr>
    </w:tbl>
    <w:p/>
    <w:p>
      <w:r>
        <w:rPr>
          <w:b/>
          <w:i w:val="0"/>
          <w:sz w:val="22"/>
        </w:rPr>
        <w:t>Travail demandé</w:t>
      </w:r>
    </w:p>
    <w:p>
      <w:pPr>
        <w:pStyle w:val="ListBullet"/>
        <w:spacing w:after="0"/>
      </w:pPr>
      <w:r>
        <w:t>Établir l’état de rapprochement à la date donnée.</w:t>
      </w:r>
    </w:p>
    <w:p>
      <w:pPr>
        <w:pStyle w:val="ListBullet"/>
        <w:spacing w:after="0"/>
      </w:pPr>
      <w:r>
        <w:t>Passer les écritures nécessaires en comptabilité.</w:t>
      </w:r>
    </w:p>
    <w:p/>
    <w:p>
      <w:pPr>
        <w:spacing w:after="80"/>
      </w:pPr>
      <w:r>
        <w:rPr>
          <w:b/>
          <w:i w:val="0"/>
          <w:sz w:val="22"/>
        </w:rPr>
        <w:t>Correction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1701"/>
        <w:gridCol w:w="2551"/>
      </w:tblGrid>
      <w:tr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Construction du solde ajusté</w:t>
            </w:r>
          </w:p>
        </w:tc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Montant</w:t>
            </w:r>
          </w:p>
        </w:tc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Volet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relevé bancaire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3 850 €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Remise en transit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780 €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Chèques en circulation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1 130 €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Solde bancaire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3 500 €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Résultat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comptabilité (512)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3 420 €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Frais bancaires à enregistrer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Prélèvement assurance à enregistrer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200 €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Virement client à enregistrer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320 €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Solde comptable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3 500 €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Résultat</w:t>
            </w:r>
          </w:p>
        </w:tc>
      </w:tr>
    </w:tbl>
    <w:p/>
    <w:p>
      <w:pPr>
        <w:spacing w:after="80"/>
      </w:pPr>
      <w:r>
        <w:rPr>
          <w:b/>
          <w:i w:val="0"/>
          <w:sz w:val="22"/>
        </w:rPr>
        <w:t>Écritures comptables (schéma)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4252"/>
      </w:tblGrid>
      <w:tr>
        <w:trPr>
          <w:cantSplit/>
        </w:trPr>
        <w:tc>
          <w:tcPr>
            <w:tcW w:type="dxa" w:w="493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rPr>
                <w:b/>
              </w:rPr>
              <w:t>Débit</w:t>
            </w:r>
          </w:p>
        </w:tc>
        <w:tc>
          <w:tcPr>
            <w:tcW w:type="dxa" w:w="493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rPr>
                <w:b/>
              </w:rPr>
              <w:t>Crédit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627 – Services bancaires : 40 €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40 €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616 – Primes d’assurance : 200 €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200 €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320 €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411 – Clients : 320 €</w:t>
            </w:r>
          </w:p>
        </w:tc>
      </w:tr>
    </w:tbl>
    <w:p/>
    <w:p>
      <w:pPr>
        <w:spacing w:before="160" w:after="80"/>
      </w:pPr>
      <w:r>
        <w:rPr>
          <w:b/>
          <w:i w:val="0"/>
          <w:color w:val="1F4E79"/>
          <w:sz w:val="24"/>
        </w:rPr>
        <w:t>Exercice 2 – Rapprochement mensuel complet (plusieurs ajustements)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  <w:shd w:val="clear" w:color="auto" w:fill="F9FBFF"/>
          </w:tcPr>
          <w:p>
            <w:pPr>
              <w:spacing w:before="120" w:after="120"/>
            </w:pPr>
            <w:r>
              <w:rPr>
                <w:b/>
                <w:i w:val="0"/>
                <w:sz w:val="22"/>
              </w:rPr>
              <w:t>Solde relevé bancaire : 9 580 €</w:t>
              <w:br/>
            </w:r>
            <w:r>
              <w:rPr>
                <w:b/>
                <w:i w:val="0"/>
                <w:sz w:val="22"/>
              </w:rPr>
              <w:t>Solde comptabilité (512) : 10 200 €</w:t>
              <w:br/>
              <w:br/>
            </w:r>
            <w:r>
              <w:rPr>
                <w:b/>
                <w:i w:val="0"/>
                <w:sz w:val="22"/>
              </w:rPr>
              <w:t>Éléments de timing (compta oui / banque non)</w:t>
              <w:br/>
            </w:r>
            <w:r>
              <w:rPr>
                <w:b w:val="0"/>
                <w:i w:val="0"/>
                <w:sz w:val="22"/>
              </w:rPr>
              <w:t>• Remise de chèques déposée le 30/04 : 1 600 € (créditée après la date).</w:t>
              <w:br/>
            </w:r>
            <w:r>
              <w:rPr>
                <w:b w:val="0"/>
                <w:i w:val="0"/>
                <w:sz w:val="22"/>
              </w:rPr>
              <w:t>• Chèques émis non débités à la date : 1 220 € (en circulation).</w:t>
              <w:br/>
            </w:r>
            <w:r>
              <w:rPr>
                <w:b/>
                <w:i w:val="0"/>
                <w:sz w:val="22"/>
              </w:rPr>
              <w:br/>
              <w:t>Éléments à comptabiliser (banque oui / compta non)</w:t>
              <w:br/>
            </w:r>
            <w:r>
              <w:rPr>
                <w:b w:val="0"/>
                <w:i w:val="0"/>
                <w:sz w:val="22"/>
              </w:rPr>
              <w:t>• Frais de tenue de compte : 45 € (débités sur le relevé).</w:t>
              <w:br/>
            </w:r>
            <w:r>
              <w:rPr>
                <w:b w:val="0"/>
                <w:i w:val="0"/>
                <w:sz w:val="22"/>
              </w:rPr>
              <w:t>• Commission monétique / CB : 50 € (débitée sur le relevé).</w:t>
              <w:br/>
            </w:r>
            <w:r>
              <w:rPr>
                <w:b w:val="0"/>
                <w:i w:val="0"/>
                <w:sz w:val="22"/>
              </w:rPr>
              <w:t>• Prélèvement taxe (ex. impôts) : 220 € (débité sur le relevé).</w:t>
              <w:br/>
            </w:r>
            <w:r>
              <w:rPr>
                <w:b w:val="0"/>
                <w:i w:val="0"/>
                <w:sz w:val="22"/>
              </w:rPr>
              <w:t>• Intérêts créditeurs : 25 € (crédités sur le relevé).</w:t>
              <w:br/>
            </w:r>
            <w:r>
              <w:rPr>
                <w:b w:val="0"/>
                <w:i w:val="0"/>
                <w:sz w:val="22"/>
              </w:rPr>
              <w:t>• Virement client reçu : 50 € (crédité sur le relevé).</w:t>
              <w:br/>
            </w:r>
          </w:p>
        </w:tc>
      </w:tr>
    </w:tbl>
    <w:p/>
    <w:p>
      <w:r>
        <w:rPr>
          <w:b/>
          <w:i w:val="0"/>
          <w:sz w:val="22"/>
        </w:rPr>
        <w:t>Travail demandé</w:t>
      </w:r>
    </w:p>
    <w:p>
      <w:pPr>
        <w:pStyle w:val="ListBullet"/>
        <w:spacing w:after="0"/>
      </w:pPr>
      <w:r>
        <w:t>Établir l’état de rapprochement à la date donnée.</w:t>
      </w:r>
    </w:p>
    <w:p>
      <w:pPr>
        <w:pStyle w:val="ListBullet"/>
        <w:spacing w:after="0"/>
      </w:pPr>
      <w:r>
        <w:t>Passer les écritures nécessaires en comptabilité.</w:t>
      </w:r>
    </w:p>
    <w:p/>
    <w:p>
      <w:pPr>
        <w:spacing w:after="80"/>
      </w:pPr>
      <w:r>
        <w:rPr>
          <w:b/>
          <w:i w:val="0"/>
          <w:sz w:val="22"/>
        </w:rPr>
        <w:t>Correction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1701"/>
        <w:gridCol w:w="2551"/>
      </w:tblGrid>
      <w:tr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Construction du solde ajusté</w:t>
            </w:r>
          </w:p>
        </w:tc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Montant</w:t>
            </w:r>
          </w:p>
        </w:tc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Volet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relevé bancaire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9 580 €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Dépôt en transit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1 600 €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Chèques en circulation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1 220 €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Solde bancaire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9 960 €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Résultat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comptabilité (512)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10 200 €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Débits banque à comptabiliser (45 + 50 + 220)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315 €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Crédits banque à comptabiliser (25 + 50)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75 €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Solde comptable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9 960 €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Résultat</w:t>
            </w:r>
          </w:p>
        </w:tc>
      </w:tr>
    </w:tbl>
    <w:p/>
    <w:p>
      <w:pPr>
        <w:spacing w:after="80"/>
      </w:pPr>
      <w:r>
        <w:rPr>
          <w:b/>
          <w:i w:val="0"/>
          <w:sz w:val="22"/>
        </w:rPr>
        <w:t>Écritures comptables (schéma)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4252"/>
      </w:tblGrid>
      <w:tr>
        <w:trPr>
          <w:cantSplit/>
        </w:trPr>
        <w:tc>
          <w:tcPr>
            <w:tcW w:type="dxa" w:w="493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rPr>
                <w:b/>
              </w:rPr>
              <w:t>Débit</w:t>
            </w:r>
          </w:p>
        </w:tc>
        <w:tc>
          <w:tcPr>
            <w:tcW w:type="dxa" w:w="493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rPr>
                <w:b/>
              </w:rPr>
              <w:t>Crédit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627 – Services bancaires : 45 €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45 €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627 – Commission monétique : 50 €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50 €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635 – Impôts et taxes : 220 €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220 €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25 €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768 – Autres produits financiers : 25 €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50 €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411 – Clients : 50 €</w:t>
            </w:r>
          </w:p>
        </w:tc>
      </w:tr>
    </w:tbl>
    <w:p/>
    <w:p>
      <w:pPr>
        <w:spacing w:before="160" w:after="80"/>
      </w:pPr>
      <w:r>
        <w:rPr>
          <w:b/>
          <w:i w:val="0"/>
          <w:color w:val="1F4E79"/>
          <w:sz w:val="24"/>
        </w:rPr>
        <w:t>Exercice 3 – Niveau avancé (erreur banque + erreur compta)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  <w:shd w:val="clear" w:color="auto" w:fill="F9FBFF"/>
          </w:tcPr>
          <w:p>
            <w:pPr>
              <w:spacing w:before="120" w:after="120"/>
            </w:pPr>
            <w:r>
              <w:rPr>
                <w:b/>
                <w:i w:val="0"/>
                <w:sz w:val="22"/>
              </w:rPr>
              <w:t>Solde relevé bancaire : 4 920 €</w:t>
              <w:br/>
            </w:r>
            <w:r>
              <w:rPr>
                <w:b/>
                <w:i w:val="0"/>
                <w:sz w:val="22"/>
              </w:rPr>
              <w:t>Solde comptabilité (512) : 4 610 €</w:t>
              <w:br/>
              <w:br/>
            </w:r>
            <w:r>
              <w:rPr>
                <w:b/>
                <w:i w:val="0"/>
                <w:sz w:val="22"/>
              </w:rPr>
              <w:t>Éléments de timing (compta oui / banque non)</w:t>
              <w:br/>
            </w:r>
            <w:r>
              <w:rPr>
                <w:b w:val="0"/>
                <w:i w:val="0"/>
                <w:sz w:val="22"/>
              </w:rPr>
              <w:t>• Remise de chèques déposée le 31/05 : 900 € (créditée après la date).</w:t>
              <w:br/>
            </w:r>
            <w:r>
              <w:rPr>
                <w:b w:val="0"/>
                <w:i w:val="0"/>
                <w:sz w:val="22"/>
              </w:rPr>
              <w:t>• Chèques émis non débités à la date : 1 185 € (en circulation).</w:t>
              <w:br/>
            </w:r>
            <w:r>
              <w:rPr>
                <w:b/>
                <w:i w:val="0"/>
                <w:sz w:val="22"/>
              </w:rPr>
              <w:br/>
              <w:t>Corrections d’erreurs banque</w:t>
              <w:br/>
            </w:r>
            <w:r>
              <w:rPr>
                <w:b w:val="0"/>
                <w:i w:val="0"/>
                <w:sz w:val="22"/>
              </w:rPr>
              <w:t>• Erreur banque : prélèvement débité en double 120 € (correction à ajouter sur le volet banque).</w:t>
              <w:br/>
            </w:r>
            <w:r>
              <w:rPr>
                <w:b/>
                <w:i w:val="0"/>
                <w:sz w:val="22"/>
              </w:rPr>
              <w:br/>
              <w:t>Éléments à comptabiliser (banque oui / compta non)</w:t>
              <w:br/>
            </w:r>
            <w:r>
              <w:rPr>
                <w:b w:val="0"/>
                <w:i w:val="0"/>
                <w:sz w:val="22"/>
              </w:rPr>
              <w:t>• Frais bancaires : 30 € (débités sur le relevé).</w:t>
              <w:br/>
            </w:r>
            <w:r>
              <w:rPr>
                <w:b w:val="0"/>
                <w:i w:val="0"/>
                <w:sz w:val="22"/>
              </w:rPr>
              <w:t>• Abonnement / service : 70 € (débité sur le relevé).</w:t>
              <w:br/>
            </w:r>
            <w:r>
              <w:rPr>
                <w:b w:val="0"/>
                <w:i w:val="0"/>
                <w:sz w:val="22"/>
              </w:rPr>
              <w:t>• Prélèvement social (ex. URSSAF) : 200 € (débité sur le relevé).</w:t>
              <w:br/>
            </w:r>
            <w:r>
              <w:rPr>
                <w:b w:val="0"/>
                <w:i w:val="0"/>
                <w:sz w:val="22"/>
              </w:rPr>
              <w:t>• Virement client reçu : 260 € (crédité sur le relevé).</w:t>
              <w:br/>
            </w:r>
            <w:r>
              <w:rPr>
                <w:b w:val="0"/>
                <w:i w:val="0"/>
                <w:sz w:val="22"/>
              </w:rPr>
              <w:t>• Remboursement (ex. TVA) : 140 € (crédité sur le relevé).</w:t>
              <w:br/>
            </w:r>
            <w:r>
              <w:rPr>
                <w:b w:val="0"/>
                <w:i w:val="0"/>
                <w:sz w:val="22"/>
              </w:rPr>
              <w:t>• Intérêts créditeurs : 20 € (crédités sur le relevé).</w:t>
              <w:br/>
            </w:r>
            <w:r>
              <w:rPr>
                <w:b/>
                <w:i w:val="0"/>
                <w:sz w:val="22"/>
              </w:rPr>
              <w:br/>
              <w:t>Corrections d’erreurs compta</w:t>
              <w:br/>
            </w:r>
            <w:r>
              <w:rPr>
                <w:b w:val="0"/>
                <w:i w:val="0"/>
                <w:sz w:val="22"/>
              </w:rPr>
              <w:t>• Erreur compta : chèque fournisseur enregistré 675 € au lieu de 650 € (écart 25 € à corriger).</w:t>
              <w:br/>
            </w:r>
          </w:p>
        </w:tc>
      </w:tr>
    </w:tbl>
    <w:p/>
    <w:p>
      <w:r>
        <w:rPr>
          <w:b/>
          <w:i w:val="0"/>
          <w:sz w:val="22"/>
        </w:rPr>
        <w:t>Travail demandé</w:t>
      </w:r>
    </w:p>
    <w:p>
      <w:pPr>
        <w:pStyle w:val="ListBullet"/>
        <w:spacing w:after="0"/>
      </w:pPr>
      <w:r>
        <w:t>Établir l’état de rapprochement à la date donnée.</w:t>
      </w:r>
    </w:p>
    <w:p>
      <w:pPr>
        <w:pStyle w:val="ListBullet"/>
        <w:spacing w:after="0"/>
      </w:pPr>
      <w:r>
        <w:t>Passer les écritures nécessaires en comptabilité.</w:t>
      </w:r>
    </w:p>
    <w:p/>
    <w:p>
      <w:pPr>
        <w:spacing w:after="80"/>
      </w:pPr>
      <w:r>
        <w:rPr>
          <w:b/>
          <w:i w:val="0"/>
          <w:sz w:val="22"/>
        </w:rPr>
        <w:t>Correction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1701"/>
        <w:gridCol w:w="2551"/>
      </w:tblGrid>
      <w:tr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Construction du solde ajusté</w:t>
            </w:r>
          </w:p>
        </w:tc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Montant</w:t>
            </w:r>
          </w:p>
        </w:tc>
        <w:tc>
          <w:tcPr>
            <w:tcW w:type="dxa" w:w="3289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</w:tcPr>
          <w:p>
            <w:r>
              <w:rPr>
                <w:b/>
                <w:color w:val="FFFFFF"/>
                <w:sz w:val="20"/>
              </w:rPr>
              <w:t>Volet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relevé bancaire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4 920 €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Dépôt en transit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900 €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Chèques en circulation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1 185 €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Correction erreur banque (débit en double)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120 €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Banque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Solde bancaire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4 755 €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Résultat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Solde comptabilité (512)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4 610 €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Crédits banque à comptabiliser (260 + 140 + 20)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420 €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- Débits banque à comptabiliser (30 + 70 + 200)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300 €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+ Correction erreur compta (écart chèque)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25 €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Compta</w:t>
            </w:r>
          </w:p>
        </w:tc>
      </w:tr>
      <w:tr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Solde comptable ajusté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4 755 €</w:t>
            </w:r>
          </w:p>
        </w:tc>
        <w:tc>
          <w:tcPr>
            <w:tcW w:type="dxa" w:w="3289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r>
              <w:t>Résultat</w:t>
            </w:r>
          </w:p>
        </w:tc>
      </w:tr>
    </w:tbl>
    <w:p/>
    <w:p>
      <w:pPr>
        <w:spacing w:after="80"/>
      </w:pPr>
      <w:r>
        <w:rPr>
          <w:b/>
          <w:i w:val="0"/>
          <w:sz w:val="22"/>
        </w:rPr>
        <w:t>Écritures comptables (schéma)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4252"/>
      </w:tblGrid>
      <w:tr>
        <w:trPr>
          <w:cantSplit/>
        </w:trPr>
        <w:tc>
          <w:tcPr>
            <w:tcW w:type="dxa" w:w="493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rPr>
                <w:b/>
              </w:rPr>
              <w:t>Débit</w:t>
            </w:r>
          </w:p>
        </w:tc>
        <w:tc>
          <w:tcPr>
            <w:tcW w:type="dxa" w:w="493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rPr>
                <w:b/>
              </w:rPr>
              <w:t>Crédit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627 – Services bancaires : 30 €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30 €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628 – Abonnements et services : 70 €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70 €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645/637 – Charges sociales/Taxes : 200 €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200 €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260 €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411 – Clients : 260 €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140 €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445 – TVA à récupérer (ou compte adapté) : 140 €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20 €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768 – Autres produits financiers : 20 €</w:t>
            </w:r>
          </w:p>
        </w:tc>
      </w:tr>
      <w:tr>
        <w:trPr>
          <w:cantSplit/>
        </w:trPr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512 – Banque : 25 €</w:t>
            </w:r>
          </w:p>
        </w:tc>
        <w:tc>
          <w:tcPr>
            <w:tcW w:type="dxa" w:w="493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r>
              <w:t>401 – Fournisseurs (correction écart chèque) : 25 €</w:t>
            </w:r>
          </w:p>
        </w:tc>
      </w:tr>
    </w:tbl>
    <w:p/>
    <w:p>
      <w:pPr>
        <w:spacing w:before="200" w:after="120"/>
      </w:pPr>
      <w:r>
        <w:rPr>
          <w:b/>
          <w:i w:val="0"/>
          <w:color w:val="1F4E79"/>
          <w:sz w:val="26"/>
        </w:rPr>
        <w:t>5. Pièges fréquents et bons réflexes</w:t>
      </w:r>
    </w:p>
    <w:p>
      <w:pPr>
        <w:spacing w:after="120"/>
      </w:pPr>
      <w:r>
        <w:t>Les rapprochements qui semblent bloqués proviennent le plus souvent d’un pointage incomplet ou d’une confusion sur le sens des mouvements. Quelques réflexes suffisent pour fiabiliser la démarche.</w:t>
      </w:r>
    </w:p>
    <w:p>
      <w:pPr>
        <w:pStyle w:val="ListBullet"/>
        <w:spacing w:after="0"/>
      </w:pPr>
      <w:r>
        <w:t>Vérifier d’abord le sens débit/crédit dans le 512 : une inversion peut multiplier l’écart.</w:t>
      </w:r>
    </w:p>
    <w:p>
      <w:pPr>
        <w:pStyle w:val="ListBullet"/>
        <w:spacing w:after="0"/>
      </w:pPr>
      <w:r>
        <w:t>Rechercher les doublons avec des montants identiques et des dates très proches.</w:t>
      </w:r>
    </w:p>
    <w:p>
      <w:pPr>
        <w:pStyle w:val="ListBullet"/>
        <w:spacing w:after="0"/>
      </w:pPr>
      <w:r>
        <w:t>Contrôler les dates de valeur pour les virements, surtout autour des fins de mois et jours fériés.</w:t>
      </w:r>
    </w:p>
    <w:p>
      <w:pPr>
        <w:pStyle w:val="ListBullet"/>
        <w:spacing w:after="0"/>
      </w:pPr>
      <w:r>
        <w:t>Suivre les chèques en circulation : un chèque ancien mérite relance ou annulation selon procédure.</w:t>
      </w:r>
    </w:p>
    <w:p>
      <w:pPr>
        <w:pStyle w:val="ListBullet"/>
        <w:spacing w:after="0"/>
      </w:pPr>
      <w:r>
        <w:t>Classer relevés, état de rapprochement et justificatifs : la traçabilité devient immédiate.</w:t>
      </w:r>
    </w:p>
    <w:p/>
    <w:p>
      <w:pPr>
        <w:spacing w:after="120"/>
      </w:pPr>
      <w:r>
        <w:rPr>
          <w:b/>
          <w:i w:val="0"/>
          <w:color w:val="1F4E79"/>
          <w:sz w:val="26"/>
        </w:rPr>
        <w:t>6. Check-list mensuelle (à intégrer dans votre procédure)</w:t>
      </w:r>
    </w:p>
    <w:p>
      <w:pPr>
        <w:pStyle w:val="ListBullet"/>
        <w:spacing w:after="0"/>
      </w:pPr>
      <w:r>
        <w:t>Relevé bancaire du mois récupéré et archivé.</w:t>
      </w:r>
    </w:p>
    <w:p>
      <w:pPr>
        <w:pStyle w:val="ListBullet"/>
        <w:spacing w:after="0"/>
      </w:pPr>
      <w:r>
        <w:t>Journal de banque / grand livre 512 édité au même cut-off.</w:t>
      </w:r>
    </w:p>
    <w:p>
      <w:pPr>
        <w:pStyle w:val="ListBullet"/>
        <w:spacing w:after="0"/>
      </w:pPr>
      <w:r>
        <w:t>Pointage effectué, opérations non pointées identifiées et justifiées.</w:t>
      </w:r>
    </w:p>
    <w:p>
      <w:pPr>
        <w:pStyle w:val="ListBullet"/>
        <w:spacing w:after="0"/>
      </w:pPr>
      <w:r>
        <w:t>État de rapprochement établi, solde ajusté unique confirmé.</w:t>
      </w:r>
    </w:p>
    <w:p>
      <w:pPr>
        <w:pStyle w:val="ListBullet"/>
        <w:spacing w:after="0"/>
      </w:pPr>
      <w:r>
        <w:t>Écritures passées : frais, prélèvements, intérêts, rejets, corrections d’erreurs.</w:t>
      </w:r>
    </w:p>
    <w:p>
      <w:pPr>
        <w:pStyle w:val="ListBullet"/>
        <w:spacing w:after="0"/>
      </w:pPr>
      <w:r>
        <w:t>Pièces justificatives classées (preuve) et contrôle interne ajusté si besoin.</w:t>
      </w:r>
    </w:p>
    <w:p/>
    <w:p>
      <w:pPr>
        <w:spacing w:after="120"/>
      </w:pPr>
      <w:r>
        <w:t>Conseil : conservez une numérotation mensuelle des rapprochements (RB-2025-01, RB-2025-02, etc.). Cette habitude simplifie les audits, les passations et les contrôles de trésorerie.</w:t>
      </w:r>
    </w:p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