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CG-Title"/>
        <w:jc w:val="center"/>
      </w:pPr>
      <w:r>
        <w:t>PLAN GENERAL DE COORDINATION</w:t>
      </w:r>
    </w:p>
    <w:p>
      <w:pPr>
        <w:pStyle w:val="CG-Section"/>
        <w:jc w:val="center"/>
      </w:pPr>
      <w:r>
        <w:t>Sécurité et Protection de la Santé (PGC / PGCSPS)</w:t>
      </w:r>
    </w:p>
    <w:p>
      <w:pPr>
        <w:jc w:val="center"/>
      </w:pPr>
      <w:r>
        <w:t>Phase : Conception + Réalisation  |  Catégorie SPS : 2  |  Référence : PGC-SPS-LESACACIAS-001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8A8A8A"/>
          <w:left w:val="single" w:sz="6" w:space="0" w:color="8A8A8A"/>
          <w:bottom w:val="single" w:sz="6" w:space="0" w:color="8A8A8A"/>
          <w:right w:val="single" w:sz="6" w:space="0" w:color="8A8A8A"/>
          <w:insideH w:val="single" w:sz="6" w:space="0" w:color="8A8A8A"/>
          <w:insideV w:val="single" w:sz="6" w:space="0" w:color="8A8A8A"/>
        </w:tblBorders>
      </w:tblPr>
      <w:tblGrid>
        <w:gridCol w:w="3402"/>
        <w:gridCol w:w="6803"/>
      </w:tblGrid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Nom de l'opération</w:t>
            </w:r>
          </w:p>
        </w:tc>
        <w:tc>
          <w:tcPr>
            <w:tcW w:type="dxa" w:w="4819"/>
          </w:tcPr>
          <w:p>
            <w:r>
              <w:t>Résidence « Les Acacias » – Construction d’un immeuble R+2 (12 logements)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Adresse</w:t>
            </w:r>
          </w:p>
        </w:tc>
        <w:tc>
          <w:tcPr>
            <w:tcW w:type="dxa" w:w="4819"/>
          </w:tcPr>
          <w:p>
            <w:r>
              <w:t>12, rue des Acacias – 31500 Toulouse (France)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Maître d'ouvrage (MOA)</w:t>
            </w:r>
          </w:p>
        </w:tc>
        <w:tc>
          <w:tcPr>
            <w:tcW w:type="dxa" w:w="4819"/>
          </w:tcPr>
          <w:p>
            <w:r>
              <w:t>SCCV Les Acacias – Représentée par Mme Claire DUBOIS (Directrice de projet) • +33 5 61 00 00 10 • claire.dubois@sccv-lesacacias.fr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Maître d'œuvre (MOE)</w:t>
            </w:r>
          </w:p>
        </w:tc>
        <w:tc>
          <w:tcPr>
            <w:tcW w:type="dxa" w:w="4819"/>
          </w:tcPr>
          <w:p>
            <w:r>
              <w:t>Atelier Martin &amp; Associés (Architecte DPLG) – M. Julien MARTIN • +33 5 61 00 00 20 • julien.martin@atelier-martin.fr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Coordonnateur SPS (CSPS)</w:t>
            </w:r>
          </w:p>
        </w:tc>
        <w:tc>
          <w:tcPr>
            <w:tcW w:type="dxa" w:w="4819"/>
          </w:tcPr>
          <w:p>
            <w:r>
              <w:t>SPS Conseil Sud-Ouest – M. Alexandre MOREAU (CSPS Niv. 2) • +33 5 61 00 00 30 • a.moreau@sps-conseil.fr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Catégorie SPS</w:t>
            </w:r>
          </w:p>
        </w:tc>
        <w:tc>
          <w:tcPr>
            <w:tcW w:type="dxa" w:w="4819"/>
          </w:tcPr>
          <w:p>
            <w:r>
              <w:t>Catégorie SPS : 2 (opération &gt; 500 hommes-jours) • Déclaration préalable : OUI (établie et affichée)</w:t>
            </w:r>
          </w:p>
        </w:tc>
      </w:tr>
      <w:tr>
        <w:tc>
          <w:tcPr>
            <w:tcW w:type="dxa" w:w="4819"/>
            <w:shd w:val="clear" w:color="auto" w:fill="EEF3F8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Version</w:t>
            </w:r>
          </w:p>
        </w:tc>
        <w:tc>
          <w:tcPr>
            <w:tcW w:type="dxa" w:w="4819"/>
          </w:tcPr>
          <w:p>
            <w:r>
              <w:t>Réf. doc : PGC-SPS-LESACACIAS-001 • Version : V1.0 • Date : 15/02/2026</w:t>
            </w:r>
          </w:p>
        </w:tc>
      </w:tr>
    </w:tbl>
    <w:p/>
    <w:p>
      <w:r>
        <w:rPr>
          <w:rFonts w:ascii="Calibri" w:hAnsi="Calibri" w:eastAsia="Calibri"/>
          <w:b/>
          <w:color w:val="1F4E79"/>
          <w:sz w:val="22"/>
        </w:rPr>
        <w:t xml:space="preserve">Note d'utilisation : </w:t>
      </w:r>
      <w:r>
        <w:t>ce modèle est une trame. Il doit être complété, adapté à l'opération et tenu à jour. Le PGC/PGCSPS fixe les mesures générales et les moyens communs ; chaque entreprise formalise ensuite son PPSPS en cohérence.</w:t>
      </w:r>
    </w:p>
    <w:p>
      <w:r>
        <w:br w:type="page"/>
      </w:r>
    </w:p>
    <w:p>
      <w:pPr>
        <w:pStyle w:val="CG-Section"/>
        <w:spacing w:after="160"/>
      </w:pPr>
      <w:r>
        <w:t>Sommaire</w:t>
      </w:r>
    </w:p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B0B0B0"/>
          <w:left w:val="single" w:sz="6" w:space="0" w:color="B0B0B0"/>
          <w:bottom w:val="single" w:sz="6" w:space="0" w:color="B0B0B0"/>
          <w:right w:val="single" w:sz="6" w:space="0" w:color="B0B0B0"/>
          <w:insideH w:val="single" w:sz="6" w:space="0" w:color="B0B0B0"/>
          <w:insideV w:val="single" w:sz="6" w:space="0" w:color="B0B0B0"/>
        </w:tblBorders>
      </w:tblPr>
      <w:tblGrid>
        <w:gridCol w:w="9638"/>
      </w:tblGrid>
      <w:tr>
        <w:tc>
          <w:tcPr>
            <w:tcW w:type="dxa" w:w="9638"/>
            <w:shd w:val="clear" w:color="auto" w:fill="EEF3F8"/>
          </w:tcPr>
          <w:p>
            <w:pPr>
              <w:jc w:val="left"/>
            </w:pPr>
            <w:r>
              <w:rPr>
                <w:b/>
                <w:color w:val="1F4E79"/>
                <w:sz w:val="20"/>
              </w:rPr>
              <w:t>Insertion du sommaire automatique (Word)</w:t>
            </w:r>
          </w:p>
        </w:tc>
      </w:tr>
      <w:tr>
        <w:tc>
          <w:tcPr>
            <w:tcW w:type="dxa" w:w="9638"/>
            <w:shd w:val="clear" w:color="auto" w:fill="F7F9FB"/>
          </w:tcPr>
          <w:p>
            <w:r>
              <w:rPr>
                <w:sz w:val="18"/>
              </w:rPr>
              <w:t>1) Placez le curseur ici.</w:t>
              <w:br/>
              <w:t>2) Onglet Références &gt; Table des matières.</w:t>
              <w:br/>
              <w:t>3) Choisissez un style (Automatique) puis mettez à jour après modification des titres.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6" w:space="0" w:color="B0B0B0"/>
          <w:left w:val="single" w:sz="6" w:space="0" w:color="B0B0B0"/>
          <w:bottom w:val="single" w:sz="6" w:space="0" w:color="B0B0B0"/>
          <w:right w:val="single" w:sz="6" w:space="0" w:color="B0B0B0"/>
          <w:insideH w:val="single" w:sz="6" w:space="0" w:color="B0B0B0"/>
          <w:insideV w:val="single" w:sz="6" w:space="0" w:color="B0B0B0"/>
        </w:tblBorders>
      </w:tblPr>
      <w:tblGrid>
        <w:gridCol w:w="4819"/>
        <w:gridCol w:w="4819"/>
      </w:tblGrid>
      <w:tr>
        <w:tc>
          <w:tcPr>
            <w:tcW w:type="dxa" w:w="8220"/>
            <w:shd w:val="clear" w:color="auto" w:fill="1F4E79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Rubrique</w:t>
            </w:r>
          </w:p>
        </w:tc>
        <w:tc>
          <w:tcPr>
            <w:tcW w:type="dxa" w:w="1134"/>
            <w:shd w:val="clear" w:color="auto" w:fill="1F4E79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Page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1. Objet, périmètre et principes de coordination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2. Présentation de l'opération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3. Acteurs, contacts et responsabilités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4. Organisation de la prévention et communication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5. Moyens communs, installations et circulations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6. Dispositions techniques communes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7. Hygiène, conditions de travail et environnement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8. Secours, incendie et situations d'urgence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9. Analyse des risques de coactivité et mesures générales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10. Gestion documentaire, mises à jour et annexes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  <w:tr>
        <w:tc>
          <w:tcPr>
            <w:tcW w:type="dxa" w:w="8220"/>
          </w:tcPr>
          <w:p>
            <w:r>
              <w:rPr>
                <w:sz w:val="18"/>
              </w:rPr>
              <w:t>11. Visa et signatures</w:t>
            </w:r>
          </w:p>
        </w:tc>
        <w:tc>
          <w:tcPr>
            <w:tcW w:type="dxa" w:w="1134"/>
          </w:tcPr>
          <w:p>
            <w:r>
              <w:t>Auto</w:t>
            </w:r>
          </w:p>
        </w:tc>
      </w:tr>
    </w:tbl>
    <w:p>
      <w:r>
        <w:br w:type="page"/>
      </w:r>
    </w:p>
    <w:p>
      <w:pPr>
        <w:pStyle w:val="CG-Section"/>
      </w:pPr>
      <w:r>
        <w:t>1. Objet, périmètre et principes de coordination</w:t>
      </w:r>
    </w:p>
    <w:p>
      <w:pPr/>
      <w:r>
        <w:t>Ce Plan Général de Coordination SPS (PGC/PGCSPS) définit l'organisation de la prévention pour l'opération, en particulier les mesures générales, les moyens communs, et les règles de coactivité. Il sert de référence pour l'élaboration des PPSPS des entreprises.</w:t>
      </w:r>
    </w:p>
    <w:p>
      <w:pPr>
        <w:pStyle w:val="CG-Subsection"/>
      </w:pPr>
      <w:r>
        <w:t>À compléter :</w:t>
      </w:r>
    </w:p>
    <w:p>
      <w:pPr>
        <w:spacing w:after="40"/>
      </w:pPr>
      <w:r>
        <w:t>☑ Opération soumise à coordination SPS (plusieurs entreprises / indépendants).</w:t>
      </w:r>
    </w:p>
    <w:p>
      <w:pPr>
        <w:spacing w:after="40"/>
      </w:pPr>
      <w:r>
        <w:t>☑ Catégorie SPS confirmée (2) et obligations associées identifiées.</w:t>
      </w:r>
    </w:p>
    <w:p>
      <w:pPr>
        <w:spacing w:after="40"/>
      </w:pPr>
      <w:r>
        <w:t>☑ Déclaration préalable établie et affichée (seuil &gt; 500 hommes-jours).</w:t>
      </w:r>
    </w:p>
    <w:p>
      <w:pPr>
        <w:spacing w:after="40"/>
      </w:pPr>
      <w:r>
        <w:t>☑ Registre-journal (modalités) + CR réunions SPS – Annexe I.</w:t>
      </w:r>
    </w:p>
    <w:p/>
    <w:p>
      <w:pPr>
        <w:pStyle w:val="CG-Section"/>
      </w:pPr>
      <w:r>
        <w:t>2. Présentation de l'opération</w:t>
      </w:r>
    </w:p>
    <w:p>
      <w:pPr>
        <w:pStyle w:val="CG-Subsection"/>
      </w:pPr>
      <w:r>
        <w:t>2.1 Fiche de synthèse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Nature de l'ouvrage</w:t>
            </w:r>
          </w:p>
        </w:tc>
        <w:tc>
          <w:tcPr>
            <w:tcW w:type="dxa" w:w="2409"/>
          </w:tcPr>
          <w:p>
            <w:r>
              <w:t>Bâtiment • Neuf (logements collectifs)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t>PC + plans architecte • plans structure • notice VRD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Description succincte</w:t>
            </w:r>
          </w:p>
        </w:tc>
        <w:tc>
          <w:tcPr>
            <w:tcW w:type="dxa" w:w="2409"/>
          </w:tcPr>
          <w:p>
            <w:r>
              <w:t>Immeuble collectif R+2 (12 logements) + parking aérien • réseaux EU/EP • aménagements extérieurs (VRD)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t>Plans de niveaux • plan masse • étude structure (béton) • notice chantier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Environnement</w:t>
            </w:r>
          </w:p>
        </w:tc>
        <w:tc>
          <w:tcPr>
            <w:tcW w:type="dxa" w:w="2409"/>
          </w:tcPr>
          <w:p>
            <w:r>
              <w:t>Urbain • voisinage résidentiel • accès par rue étroite • stationnement limité • nuisances (bruit/poussière) à maîtriser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t>Plan d’installation chantier (PIC) • plan de circulation • arrêté municipal (si besoin) • plan de prévention riverains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Planning prévisionnel</w:t>
            </w:r>
          </w:p>
        </w:tc>
        <w:tc>
          <w:tcPr>
            <w:tcW w:type="dxa" w:w="2409"/>
          </w:tcPr>
          <w:p>
            <w:r>
              <w:t>Début : 03/03/2026   Fin : 31/10/2026   Jalons : Démarrage GO : 03/03/2026 • Hors d’eau/hors d’air : 15/07/2026 • Démarrage second œuvre : 22/07/2026 • Réception prévisionnelle : 31/10/2026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t>Planning (MOE) • CR réunions • PIC / phasage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Effectifs prévisionnels (pointe)</w:t>
            </w:r>
          </w:p>
        </w:tc>
        <w:tc>
          <w:tcPr>
            <w:tcW w:type="dxa" w:w="2409"/>
          </w:tcPr>
          <w:p>
            <w:r>
              <w:t>18 personnes • Estimation hommes-jours : 780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t>Estimation MOA/MOE/CSPS • déclaration préalable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Travaux à risques particuliers</w:t>
            </w:r>
          </w:p>
        </w:tc>
        <w:tc>
          <w:tcPr>
            <w:tcW w:type="dxa" w:w="2409"/>
          </w:tcPr>
          <w:p>
            <w:r>
              <w:t>OUI • Travail en hauteur, levage grue, terrassements, proximité réseaux, point chaud ponctuel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/>
                <w:color w:val="1F4E79"/>
                <w:sz w:val="20"/>
              </w:rPr>
              <w:t>Preuves / annexes</w:t>
            </w:r>
          </w:p>
        </w:tc>
        <w:tc>
          <w:tcPr>
            <w:tcW w:type="dxa" w:w="2409"/>
          </w:tcPr>
          <w:p>
            <w:r>
              <w:t>Liste risques particuliers • procédures associées • PPSPS</w:t>
            </w:r>
          </w:p>
        </w:tc>
      </w:tr>
    </w:tbl>
    <w:p/>
    <w:p>
      <w:pPr>
        <w:pStyle w:val="CG-Section"/>
      </w:pPr>
      <w:r>
        <w:t>3. Acteurs, contacts et responsabilités</w:t>
      </w:r>
    </w:p>
    <w:p>
      <w:pPr>
        <w:pStyle w:val="CG-Subsection"/>
      </w:pPr>
      <w:r>
        <w:t>3.1 Organigramme sécurité (contacts)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rPr>
          <w:tblHeader w:val="true"/>
        </w:trPr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Rôle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Organisme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Nom / Fonction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Téléphone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E-mail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Remarques</w:t>
            </w:r>
          </w:p>
        </w:tc>
      </w:tr>
      <w:tr>
        <w:tc>
          <w:tcPr>
            <w:tcW w:type="dxa" w:w="1606"/>
          </w:tcPr>
          <w:p>
            <w:r>
              <w:t>MOA</w:t>
            </w:r>
          </w:p>
        </w:tc>
        <w:tc>
          <w:tcPr>
            <w:tcW w:type="dxa" w:w="1606"/>
          </w:tcPr>
          <w:p>
            <w:r>
              <w:t>SCCV Les Acacias</w:t>
            </w:r>
          </w:p>
        </w:tc>
        <w:tc>
          <w:tcPr>
            <w:tcW w:type="dxa" w:w="1606"/>
          </w:tcPr>
          <w:p>
            <w:r>
              <w:t>Claire DUBOIS – Directrice de projet</w:t>
            </w:r>
          </w:p>
        </w:tc>
        <w:tc>
          <w:tcPr>
            <w:tcW w:type="dxa" w:w="1606"/>
          </w:tcPr>
          <w:p>
            <w:r>
              <w:t>+33 5 61 00 00 10</w:t>
            </w:r>
          </w:p>
        </w:tc>
        <w:tc>
          <w:tcPr>
            <w:tcW w:type="dxa" w:w="1606"/>
          </w:tcPr>
          <w:p>
            <w:r>
              <w:t>claire.dubois@sccv-lesacacias.fr</w:t>
            </w:r>
          </w:p>
        </w:tc>
        <w:tc>
          <w:tcPr>
            <w:tcW w:type="dxa" w:w="1606"/>
          </w:tcPr>
          <w:p>
            <w:r>
              <w:t>Décisions / validations</w:t>
            </w:r>
          </w:p>
        </w:tc>
      </w:tr>
      <w:tr>
        <w:tc>
          <w:tcPr>
            <w:tcW w:type="dxa" w:w="1606"/>
          </w:tcPr>
          <w:p>
            <w:r>
              <w:t>MOE</w:t>
            </w:r>
          </w:p>
        </w:tc>
        <w:tc>
          <w:tcPr>
            <w:tcW w:type="dxa" w:w="1606"/>
          </w:tcPr>
          <w:p>
            <w:r>
              <w:t>Atelier Martin &amp; Associés</w:t>
            </w:r>
          </w:p>
        </w:tc>
        <w:tc>
          <w:tcPr>
            <w:tcW w:type="dxa" w:w="1606"/>
          </w:tcPr>
          <w:p>
            <w:r>
              <w:t>Julien MARTIN – Architecte</w:t>
            </w:r>
          </w:p>
        </w:tc>
        <w:tc>
          <w:tcPr>
            <w:tcW w:type="dxa" w:w="1606"/>
          </w:tcPr>
          <w:p>
            <w:r>
              <w:t>+33 5 61 00 00 20</w:t>
            </w:r>
          </w:p>
        </w:tc>
        <w:tc>
          <w:tcPr>
            <w:tcW w:type="dxa" w:w="1606"/>
          </w:tcPr>
          <w:p>
            <w:r>
              <w:t>julien.martin@atelier-martin.fr</w:t>
            </w:r>
          </w:p>
        </w:tc>
        <w:tc>
          <w:tcPr>
            <w:tcW w:type="dxa" w:w="1606"/>
          </w:tcPr>
          <w:p>
            <w:r>
              <w:t>Phasage / synthèse</w:t>
            </w:r>
          </w:p>
        </w:tc>
      </w:tr>
      <w:tr>
        <w:tc>
          <w:tcPr>
            <w:tcW w:type="dxa" w:w="1606"/>
          </w:tcPr>
          <w:p>
            <w:r>
              <w:t>CSPS</w:t>
            </w:r>
          </w:p>
        </w:tc>
        <w:tc>
          <w:tcPr>
            <w:tcW w:type="dxa" w:w="1606"/>
          </w:tcPr>
          <w:p>
            <w:r>
              <w:t>SPS Conseil Sud-Ouest</w:t>
            </w:r>
          </w:p>
        </w:tc>
        <w:tc>
          <w:tcPr>
            <w:tcW w:type="dxa" w:w="1606"/>
          </w:tcPr>
          <w:p>
            <w:r>
              <w:t>Alexandre MOREAU – CSPS Niv.2</w:t>
            </w:r>
          </w:p>
        </w:tc>
        <w:tc>
          <w:tcPr>
            <w:tcW w:type="dxa" w:w="1606"/>
          </w:tcPr>
          <w:p>
            <w:r>
              <w:t>+33 5 61 00 00 30</w:t>
            </w:r>
          </w:p>
        </w:tc>
        <w:tc>
          <w:tcPr>
            <w:tcW w:type="dxa" w:w="1606"/>
          </w:tcPr>
          <w:p>
            <w:r>
              <w:t>a.moreau@sps-conseil.fr</w:t>
            </w:r>
          </w:p>
        </w:tc>
        <w:tc>
          <w:tcPr>
            <w:tcW w:type="dxa" w:w="1606"/>
          </w:tcPr>
          <w:p>
            <w:r>
              <w:t>Coordination SPS / RJ</w:t>
            </w:r>
          </w:p>
        </w:tc>
      </w:tr>
      <w:tr>
        <w:tc>
          <w:tcPr>
            <w:tcW w:type="dxa" w:w="1606"/>
          </w:tcPr>
          <w:p>
            <w:r>
              <w:t>Entreprise GO</w:t>
            </w:r>
          </w:p>
        </w:tc>
        <w:tc>
          <w:tcPr>
            <w:tcW w:type="dxa" w:w="1606"/>
          </w:tcPr>
          <w:p>
            <w:r>
              <w:t>Bâti Sud Construction</w:t>
            </w:r>
          </w:p>
        </w:tc>
        <w:tc>
          <w:tcPr>
            <w:tcW w:type="dxa" w:w="1606"/>
          </w:tcPr>
          <w:p>
            <w:r>
              <w:t>Marc LEROY – Conducteur de travaux</w:t>
            </w:r>
          </w:p>
        </w:tc>
        <w:tc>
          <w:tcPr>
            <w:tcW w:type="dxa" w:w="1606"/>
          </w:tcPr>
          <w:p>
            <w:r>
              <w:t>+33 6 10 00 00 01</w:t>
            </w:r>
          </w:p>
        </w:tc>
        <w:tc>
          <w:tcPr>
            <w:tcW w:type="dxa" w:w="1606"/>
          </w:tcPr>
          <w:p>
            <w:r>
              <w:t>m.leroy@batisud.fr</w:t>
            </w:r>
          </w:p>
        </w:tc>
        <w:tc>
          <w:tcPr>
            <w:tcW w:type="dxa" w:w="1606"/>
          </w:tcPr>
          <w:p>
            <w:r>
              <w:t>Lot GO + grue</w:t>
            </w:r>
          </w:p>
        </w:tc>
      </w:tr>
      <w:tr>
        <w:tc>
          <w:tcPr>
            <w:tcW w:type="dxa" w:w="1606"/>
          </w:tcPr>
          <w:p>
            <w:r>
              <w:t>Entreprise VRD</w:t>
            </w:r>
          </w:p>
        </w:tc>
        <w:tc>
          <w:tcPr>
            <w:tcW w:type="dxa" w:w="1606"/>
          </w:tcPr>
          <w:p>
            <w:r>
              <w:t>VRD Occitanie</w:t>
            </w:r>
          </w:p>
        </w:tc>
        <w:tc>
          <w:tcPr>
            <w:tcW w:type="dxa" w:w="1606"/>
          </w:tcPr>
          <w:p>
            <w:r>
              <w:t>Sophie RICHARD – Chef de chantier</w:t>
            </w:r>
          </w:p>
        </w:tc>
        <w:tc>
          <w:tcPr>
            <w:tcW w:type="dxa" w:w="1606"/>
          </w:tcPr>
          <w:p>
            <w:r>
              <w:t>+33 6 10 00 00 02</w:t>
            </w:r>
          </w:p>
        </w:tc>
        <w:tc>
          <w:tcPr>
            <w:tcW w:type="dxa" w:w="1606"/>
          </w:tcPr>
          <w:p>
            <w:r>
              <w:t>s.richard@vrd-occ.fr</w:t>
            </w:r>
          </w:p>
        </w:tc>
        <w:tc>
          <w:tcPr>
            <w:tcW w:type="dxa" w:w="1606"/>
          </w:tcPr>
          <w:p>
            <w:r>
              <w:t>Terrassements / réseaux</w:t>
            </w:r>
          </w:p>
        </w:tc>
      </w:tr>
      <w:tr>
        <w:tc>
          <w:tcPr>
            <w:tcW w:type="dxa" w:w="1606"/>
          </w:tcPr>
          <w:p>
            <w:r>
              <w:t>Électricité</w:t>
            </w:r>
          </w:p>
        </w:tc>
        <w:tc>
          <w:tcPr>
            <w:tcW w:type="dxa" w:w="1606"/>
          </w:tcPr>
          <w:p>
            <w:r>
              <w:t>ElecNova</w:t>
            </w:r>
          </w:p>
        </w:tc>
        <w:tc>
          <w:tcPr>
            <w:tcW w:type="dxa" w:w="1606"/>
          </w:tcPr>
          <w:p>
            <w:r>
              <w:t>Nicolas GIRARD – Responsable travaux</w:t>
            </w:r>
          </w:p>
        </w:tc>
        <w:tc>
          <w:tcPr>
            <w:tcW w:type="dxa" w:w="1606"/>
          </w:tcPr>
          <w:p>
            <w:r>
              <w:t>+33 6 10 00 00 03</w:t>
            </w:r>
          </w:p>
        </w:tc>
        <w:tc>
          <w:tcPr>
            <w:tcW w:type="dxa" w:w="1606"/>
          </w:tcPr>
          <w:p>
            <w:r>
              <w:t>n.girard@elecnova.fr</w:t>
            </w:r>
          </w:p>
        </w:tc>
        <w:tc>
          <w:tcPr>
            <w:tcW w:type="dxa" w:w="1606"/>
          </w:tcPr>
          <w:p>
            <w:r>
              <w:t>Élec provisoire / CFO</w:t>
            </w:r>
          </w:p>
        </w:tc>
      </w:tr>
      <w:tr>
        <w:tc>
          <w:tcPr>
            <w:tcW w:type="dxa" w:w="1606"/>
          </w:tcPr>
          <w:p>
            <w:r>
              <w:t>Plomberie</w:t>
            </w:r>
          </w:p>
        </w:tc>
        <w:tc>
          <w:tcPr>
            <w:tcW w:type="dxa" w:w="1606"/>
          </w:tcPr>
          <w:p>
            <w:r>
              <w:t>PlombiSud</w:t>
            </w:r>
          </w:p>
        </w:tc>
        <w:tc>
          <w:tcPr>
            <w:tcW w:type="dxa" w:w="1606"/>
          </w:tcPr>
          <w:p>
            <w:r>
              <w:t>Thomas PETIT – Chef d’équipe</w:t>
            </w:r>
          </w:p>
        </w:tc>
        <w:tc>
          <w:tcPr>
            <w:tcW w:type="dxa" w:w="1606"/>
          </w:tcPr>
          <w:p>
            <w:r>
              <w:t>+33 6 10 00 00 04</w:t>
            </w:r>
          </w:p>
        </w:tc>
        <w:tc>
          <w:tcPr>
            <w:tcW w:type="dxa" w:w="1606"/>
          </w:tcPr>
          <w:p>
            <w:r>
              <w:t>t.petit@plombisud.fr</w:t>
            </w:r>
          </w:p>
        </w:tc>
        <w:tc>
          <w:tcPr>
            <w:tcW w:type="dxa" w:w="1606"/>
          </w:tcPr>
          <w:p>
            <w:r>
              <w:t>Sanitaires / réseaux int.</w:t>
            </w:r>
          </w:p>
        </w:tc>
      </w:tr>
      <w:tr>
        <w:tc>
          <w:tcPr>
            <w:tcW w:type="dxa" w:w="1606"/>
          </w:tcPr>
          <w:p>
            <w:r>
              <w:t>Bureau de contrôle</w:t>
            </w:r>
          </w:p>
        </w:tc>
        <w:tc>
          <w:tcPr>
            <w:tcW w:type="dxa" w:w="1606"/>
          </w:tcPr>
          <w:p>
            <w:r>
              <w:t>APAVE Construction</w:t>
            </w:r>
          </w:p>
        </w:tc>
        <w:tc>
          <w:tcPr>
            <w:tcW w:type="dxa" w:w="1606"/>
          </w:tcPr>
          <w:p>
            <w:r>
              <w:t>Hélène DURAND – Ingénieure contrôle</w:t>
            </w:r>
          </w:p>
        </w:tc>
        <w:tc>
          <w:tcPr>
            <w:tcW w:type="dxa" w:w="1606"/>
          </w:tcPr>
          <w:p>
            <w:r>
              <w:t>+33 5 61 00 00 40</w:t>
            </w:r>
          </w:p>
        </w:tc>
        <w:tc>
          <w:tcPr>
            <w:tcW w:type="dxa" w:w="1606"/>
          </w:tcPr>
          <w:p>
            <w:r>
              <w:t>h.durand@apave.fr</w:t>
            </w:r>
          </w:p>
        </w:tc>
        <w:tc>
          <w:tcPr>
            <w:tcW w:type="dxa" w:w="1606"/>
          </w:tcPr>
          <w:p>
            <w:r>
              <w:t>Visites réglementaires</w:t>
            </w:r>
          </w:p>
        </w:tc>
      </w:tr>
      <w:tr>
        <w:tc>
          <w:tcPr>
            <w:tcW w:type="dxa" w:w="1606"/>
          </w:tcPr>
          <w:p>
            <w:r>
              <w:t>SST / Santé</w:t>
            </w:r>
          </w:p>
        </w:tc>
        <w:tc>
          <w:tcPr>
            <w:tcW w:type="dxa" w:w="1606"/>
          </w:tcPr>
          <w:p>
            <w:r>
              <w:t>Service de Santé au Travail</w:t>
            </w:r>
          </w:p>
        </w:tc>
        <w:tc>
          <w:tcPr>
            <w:tcW w:type="dxa" w:w="1606"/>
          </w:tcPr>
          <w:p>
            <w:r>
              <w:t>Contact SST</w:t>
            </w:r>
          </w:p>
        </w:tc>
        <w:tc>
          <w:tcPr>
            <w:tcW w:type="dxa" w:w="1606"/>
          </w:tcPr>
          <w:p>
            <w:r>
              <w:t>+33 5 61 00 00 50</w:t>
            </w:r>
          </w:p>
        </w:tc>
        <w:tc>
          <w:tcPr>
            <w:tcW w:type="dxa" w:w="1606"/>
          </w:tcPr>
          <w:p>
            <w:r>
              <w:t>contact@sst-occitanie.fr</w:t>
            </w:r>
          </w:p>
        </w:tc>
        <w:tc>
          <w:tcPr>
            <w:tcW w:type="dxa" w:w="1606"/>
          </w:tcPr>
          <w:p>
            <w:r>
              <w:t>Suivi santé</w:t>
            </w:r>
          </w:p>
        </w:tc>
      </w:tr>
    </w:tbl>
    <w:p/>
    <w:p>
      <w:pPr>
        <w:pStyle w:val="CG-Subsection"/>
      </w:pPr>
      <w:r>
        <w:t>3.2 Principes de coordination</w:t>
      </w:r>
    </w:p>
    <w:p>
      <w:pPr/>
      <w:r>
        <w:t>Le maître d'ouvrage organise la coordination SPS et s'assure de la désignation du CSPS. Le coordonnateur SPS coordonne la prévention liée à la coactivité, met à jour le PGC/PGCSPS, tient le registre-journal, et organise les inspections communes et la circulation des informations. Chaque entreprise établit son PPSPS et applique les mesures prévues.</w:t>
      </w:r>
    </w:p>
    <w:p>
      <w:pPr>
        <w:pStyle w:val="CG-Section"/>
      </w:pPr>
      <w:r>
        <w:t>4. Organisation de la prévention et communication</w:t>
      </w:r>
    </w:p>
    <w:p>
      <w:pPr>
        <w:pStyle w:val="CG-Subsection"/>
      </w:pPr>
      <w:r>
        <w:t>4.1 Réunions SPS et circuits d'information</w:t>
      </w:r>
    </w:p>
    <w:p>
      <w:pPr>
        <w:spacing w:after="40"/>
      </w:pPr>
      <w:r>
        <w:t>☑ Réunion SPS de lancement organisée (MOA/MOE/CSPS + entreprises GO/VRD). CR diffusé.</w:t>
      </w:r>
    </w:p>
    <w:p>
      <w:pPr>
        <w:spacing w:after="40"/>
      </w:pPr>
      <w:r>
        <w:t>☑ Fréquence des réunions SPS : hebdomadaire + réunions spécifiques avant phases critiques (levage, démarrage SO).</w:t>
      </w:r>
    </w:p>
    <w:p>
      <w:pPr>
        <w:spacing w:after="40"/>
      </w:pPr>
      <w:r>
        <w:t>☑ Accueil sécurité formalisé (briefing 15 min, zones, circulation, secours, consignes) + signature feuille d’accueil.</w:t>
      </w:r>
    </w:p>
    <w:p>
      <w:pPr>
        <w:spacing w:after="40"/>
      </w:pPr>
      <w:r>
        <w:t>☑ PPSPS transmis au CSPS au plus tard J-7 avant démarrage du lot ; visas/retours sous 48 h ; diffusion version à jour.</w:t>
      </w:r>
    </w:p>
    <w:p/>
    <w:p>
      <w:pPr>
        <w:pStyle w:val="CG-Section"/>
      </w:pPr>
      <w:r>
        <w:t>5. Moyens communs, installations et circulations</w:t>
      </w:r>
    </w:p>
    <w:p>
      <w:pPr>
        <w:pStyle w:val="CG-Subsection"/>
      </w:pPr>
      <w:r>
        <w:t>5.1 Plan d'installation de chantier (PIC)</w:t>
      </w:r>
    </w:p>
    <w:p>
      <w:pPr/>
      <w:r>
        <w:t>Décrire l'implantation : clôtures et accès, base vie, stockages, bennes, zones de levage, zones interdites, parkings, points d'eau, éclairage, affichages obligatoires.</w:t>
      </w:r>
    </w:p>
    <w:p>
      <w:pPr>
        <w:spacing w:after="40"/>
      </w:pPr>
      <w:r>
        <w:t>☑ PIC joint en annexe (V1) et mis à jour à chaque évolution majeure (phasage/stockages/accès).</w:t>
      </w:r>
    </w:p>
    <w:p>
      <w:pPr>
        <w:spacing w:after="40"/>
      </w:pPr>
      <w:r>
        <w:t>☑ Accès contrôlés : portail principal Rue des Acacias (registre visiteurs), horaires 07:30–17:30 (lun–ven).</w:t>
      </w:r>
    </w:p>
    <w:p>
      <w:pPr>
        <w:pStyle w:val="CG-Subsection"/>
      </w:pPr>
      <w:r>
        <w:t>5.2 Circulations engins / piétons</w:t>
      </w:r>
    </w:p>
    <w:p>
      <w:pPr>
        <w:spacing w:after="40"/>
      </w:pPr>
      <w:r>
        <w:t>☑ Plan de circulation joint : sens unique livraisons, zone de manœuvre, séparation piétons/engins.</w:t>
      </w:r>
    </w:p>
    <w:p>
      <w:pPr>
        <w:spacing w:after="40"/>
      </w:pPr>
      <w:r>
        <w:t>☑ Séparation piétons/engins matérialisée (balisage + cheminements piétons en bordure).</w:t>
      </w:r>
    </w:p>
    <w:p>
      <w:pPr>
        <w:spacing w:after="40"/>
      </w:pPr>
      <w:r>
        <w:t>☑ Procédure livraisons : créneaux, signaleur, zone d’attente, arrêt piétons pendant manœuvres.</w:t>
      </w:r>
    </w:p>
    <w:p/>
    <w:p>
      <w:pPr>
        <w:pStyle w:val="CG-Section"/>
      </w:pPr>
      <w:r>
        <w:t>6. Dispositions techniques communes</w:t>
      </w:r>
    </w:p>
    <w:p>
      <w:pPr>
        <w:pStyle w:val="CG-Subsection"/>
      </w:pPr>
      <w:r>
        <w:t>6.1 Installations électriques provisoires</w:t>
      </w:r>
    </w:p>
    <w:p>
      <w:pPr>
        <w:spacing w:after="40"/>
      </w:pPr>
      <w:r>
        <w:t>☑ Schéma d’alimentation : TGBT base vie + armoires secondaires (diff 30 mA) ; protection câbles ; zones sèches.</w:t>
      </w:r>
    </w:p>
    <w:p>
      <w:pPr>
        <w:spacing w:after="40"/>
      </w:pPr>
      <w:r>
        <w:t>☑ Consignation/autorisation d’intervention ; contrôle mensuel installations ; interdiction de dérivations non conformes.</w:t>
      </w:r>
    </w:p>
    <w:p>
      <w:pPr>
        <w:pStyle w:val="CG-Subsection"/>
      </w:pPr>
      <w:r>
        <w:t>6.2 Levage et manutentions</w:t>
      </w:r>
    </w:p>
    <w:p>
      <w:pPr>
        <w:spacing w:after="40"/>
      </w:pPr>
      <w:r>
        <w:t>☑ Zones d’exclusion sous charge définies ; balisage ; interdiction de stationnement sous levage.</w:t>
      </w:r>
    </w:p>
    <w:p>
      <w:pPr>
        <w:spacing w:after="40"/>
      </w:pPr>
      <w:r>
        <w:t>☑ Rôles : chef de manœuvre (GO), élingueur, signaleur identifiés et habilités.</w:t>
      </w:r>
    </w:p>
    <w:p>
      <w:pPr>
        <w:spacing w:after="40"/>
      </w:pPr>
      <w:r>
        <w:t>☑ Conditions météo : arrêt manœuvres levage si rafales ≥ 50 km/h (ou selon notice constructeur) ; vigilance orages.</w:t>
      </w:r>
    </w:p>
    <w:p>
      <w:pPr>
        <w:pStyle w:val="CG-Subsection"/>
      </w:pPr>
      <w:r>
        <w:t>6.3 Travail en hauteur et protections collectives</w:t>
      </w:r>
    </w:p>
    <w:p>
      <w:pPr>
        <w:spacing w:after="40"/>
      </w:pPr>
      <w:r>
        <w:t>☑ Priorité aux protections collectives : garde-corps périphériques, trémies protégées, platelages, filets si besoin.</w:t>
      </w:r>
    </w:p>
    <w:p>
      <w:pPr>
        <w:spacing w:after="40"/>
      </w:pPr>
      <w:r>
        <w:t>☑ Continuité des protections collectives garantie : toute dépose = re-protection immédiate (responsable désigné).</w:t>
      </w:r>
    </w:p>
    <w:p>
      <w:pPr>
        <w:spacing w:after="40"/>
      </w:pPr>
      <w:r>
        <w:t>☑ Échafaudages : montage conforme notice + réception (PV) + contrôles périodiques (registre). Accès sécurisés.</w:t>
      </w:r>
    </w:p>
    <w:p/>
    <w:p>
      <w:pPr>
        <w:pStyle w:val="CG-Section"/>
      </w:pPr>
      <w:r>
        <w:t>7. Hygiène, conditions de travail et environnement</w:t>
      </w:r>
    </w:p>
    <w:p>
      <w:pPr>
        <w:pStyle w:val="CG-Subsection"/>
      </w:pPr>
      <w:r>
        <w:t>7.1 Base vie et installations sanitaires</w:t>
      </w:r>
    </w:p>
    <w:p>
      <w:pPr>
        <w:spacing w:after="40"/>
      </w:pPr>
      <w:r>
        <w:t>☑ Base vie GO : sanitaires, vestiaires, point d’eau, zone repas (accès contrôlé).</w:t>
      </w:r>
    </w:p>
    <w:p>
      <w:pPr>
        <w:spacing w:after="40"/>
      </w:pPr>
      <w:r>
        <w:t>☑ Nettoyage/entretien : chef de chantier GO (quotidien) + remise en état hebdomadaire.</w:t>
      </w:r>
    </w:p>
    <w:p>
      <w:pPr>
        <w:pStyle w:val="CG-Subsection"/>
      </w:pPr>
      <w:r>
        <w:t>7.2 Gestion des déchets et propreté</w:t>
      </w:r>
    </w:p>
    <w:p>
      <w:pPr>
        <w:spacing w:after="40"/>
      </w:pPr>
      <w:r>
        <w:t>☑ Tri / bennes : bennes bois, gravats, DIB ; zones matérialisées ; enlèvements planifiés.</w:t>
      </w:r>
    </w:p>
    <w:p>
      <w:pPr>
        <w:spacing w:after="40"/>
      </w:pPr>
      <w:r>
        <w:rPr>
          <w:rFonts w:ascii="Segoe UI Symbol" w:hAnsi="Segoe UI Symbol" w:eastAsia="Segoe UI Symbol"/>
          <w:b w:val="0"/>
          <w:color w:val="1F4E79"/>
          <w:sz w:val="24"/>
        </w:rPr>
        <w:t xml:space="preserve">☐ </w:t>
      </w:r>
      <w:r>
        <w:rPr>
          <w:rFonts w:ascii="Calibri" w:hAnsi="Calibri" w:eastAsia="Calibri"/>
          <w:b w:val="0"/>
          <w:sz w:val="22"/>
        </w:rPr>
        <w:t>Circulation et stockage sans obstruction des issues : règle rappelée.</w:t>
      </w:r>
    </w:p>
    <w:p>
      <w:pPr>
        <w:pStyle w:val="CG-Subsection"/>
      </w:pPr>
      <w:r>
        <w:t>7.3 Nuisances (bruit, poussières, vibrations)</w:t>
      </w:r>
    </w:p>
    <w:p>
      <w:pPr>
        <w:spacing w:after="40"/>
      </w:pPr>
      <w:r>
        <w:t>☑ Anti-poussières : arrosage en période sèche, coupe avec aspiration si possible, masques FFP2 si exposition.</w:t>
      </w:r>
    </w:p>
    <w:p>
      <w:pPr>
        <w:spacing w:after="40"/>
      </w:pPr>
      <w:r>
        <w:t>☑ Bruit : protections auditives disponibles ; tâches bruyantes planifiées ; information riverains si nécessaire.</w:t>
      </w:r>
    </w:p>
    <w:p/>
    <w:p>
      <w:pPr>
        <w:pStyle w:val="CG-Section"/>
      </w:pPr>
      <w:r>
        <w:t>8. Secours, incendie et situations d'urgence</w:t>
      </w:r>
    </w:p>
    <w:p>
      <w:pPr>
        <w:pStyle w:val="CG-Subsection"/>
      </w:pPr>
      <w:r>
        <w:t>8.1 Organisation des secours</w:t>
      </w:r>
    </w:p>
    <w:p>
      <w:r>
        <w:t>Organisation : accès secours maintenu libre en permanence ; plan d’accès affiché à la base vie. Toute situation grave entraîne l’arrêt immédiat de l’activité, la mise en sécurité de la zone et l’alerte (112/15/18). Le point de rassemblement et la liste des SST sont affichés et mis à jour.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rPr>
          <w:tblHeader w:val="true"/>
        </w:trPr>
        <w:tc>
          <w:tcPr>
            <w:tcW w:type="dxa" w:w="2409"/>
            <w:shd w:val="clear" w:color="auto" w:fill="2E75B6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Élément</w:t>
            </w:r>
          </w:p>
        </w:tc>
        <w:tc>
          <w:tcPr>
            <w:tcW w:type="dxa" w:w="2409"/>
            <w:shd w:val="clear" w:color="auto" w:fill="2E75B6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Contenu</w:t>
            </w:r>
          </w:p>
        </w:tc>
        <w:tc>
          <w:tcPr>
            <w:tcW w:type="dxa" w:w="2409"/>
            <w:shd w:val="clear" w:color="auto" w:fill="2E75B6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Responsable</w:t>
            </w:r>
          </w:p>
        </w:tc>
        <w:tc>
          <w:tcPr>
            <w:tcW w:type="dxa" w:w="2409"/>
            <w:shd w:val="clear" w:color="auto" w:fill="2E75B6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20"/>
              </w:rPr>
              <w:t>Preuve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Numéros d'urgence</w:t>
            </w:r>
          </w:p>
        </w:tc>
        <w:tc>
          <w:tcPr>
            <w:tcW w:type="dxa" w:w="2409"/>
          </w:tcPr>
          <w:p>
            <w:r>
              <w:t>112 (Urgences) / 15 (SAMU) / 18 (Pompiers) • Responsable chantier GO : +33 6 10 00 00 01 • CSPS : +33 5 61 00 00 30</w:t>
            </w:r>
          </w:p>
        </w:tc>
        <w:tc>
          <w:tcPr>
            <w:tcW w:type="dxa" w:w="2409"/>
          </w:tcPr>
          <w:p>
            <w:r>
              <w:t>Chef de chantier GO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[Affichage]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Point de rassemblement</w:t>
            </w:r>
          </w:p>
        </w:tc>
        <w:tc>
          <w:tcPr>
            <w:tcW w:type="dxa" w:w="2409"/>
          </w:tcPr>
          <w:p>
            <w:r>
              <w:t>Point de rassemblement : trottoir en face du portail principal (Rue des Acacias), côté numéros pairs</w:t>
            </w:r>
          </w:p>
        </w:tc>
        <w:tc>
          <w:tcPr>
            <w:tcW w:type="dxa" w:w="2409"/>
          </w:tcPr>
          <w:p>
            <w:r>
              <w:t>Chef de chantier GO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[Plan]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Accès secours</w:t>
            </w:r>
          </w:p>
        </w:tc>
        <w:tc>
          <w:tcPr>
            <w:tcW w:type="dxa" w:w="2409"/>
          </w:tcPr>
          <w:p>
            <w:r>
              <w:t>Accès secours : portail principal Rue des Acacias • clé portail : base vie GO • largeur accès maintenue libre (≥ 3 m)</w:t>
            </w:r>
          </w:p>
        </w:tc>
        <w:tc>
          <w:tcPr>
            <w:tcW w:type="dxa" w:w="2409"/>
          </w:tcPr>
          <w:p>
            <w:r>
              <w:t>Chef de chantier GO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[Plan]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SST / secours internes</w:t>
            </w:r>
          </w:p>
        </w:tc>
        <w:tc>
          <w:tcPr>
            <w:tcW w:type="dxa" w:w="2409"/>
          </w:tcPr>
          <w:p>
            <w:r>
              <w:t>SST : 2 personnes minimum présentes (selon planning) • Liste affichée base vie + mise à jour mensuelle</w:t>
            </w:r>
          </w:p>
        </w:tc>
        <w:tc>
          <w:tcPr>
            <w:tcW w:type="dxa" w:w="2409"/>
          </w:tcPr>
          <w:p>
            <w:r>
              <w:t>Conducteur de travaux GO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[Liste]</w:t>
            </w:r>
          </w:p>
        </w:tc>
      </w:tr>
      <w:tr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Incendie / point chaud</w:t>
            </w:r>
          </w:p>
        </w:tc>
        <w:tc>
          <w:tcPr>
            <w:tcW w:type="dxa" w:w="2409"/>
          </w:tcPr>
          <w:p>
            <w:r>
              <w:t>Permis feu obligatoire (disqueuse, soudage ponctuel) • Extincteurs 6 kg ABC à chaque niveau + base vie • Surveillance 30 min après</w:t>
            </w:r>
          </w:p>
        </w:tc>
        <w:tc>
          <w:tcPr>
            <w:tcW w:type="dxa" w:w="2409"/>
          </w:tcPr>
          <w:p>
            <w:r>
              <w:t>Chef de chantier / Responsable point chaud</w:t>
            </w:r>
          </w:p>
        </w:tc>
        <w:tc>
          <w:tcPr>
            <w:tcW w:type="dxa" w:w="2409"/>
          </w:tcPr>
          <w:p>
            <w:r>
              <w:rPr>
                <w:rFonts w:ascii="Calibri" w:hAnsi="Calibri" w:eastAsia="Calibri"/>
                <w:b w:val="0"/>
                <w:sz w:val="20"/>
              </w:rPr>
              <w:t>[Procédure]</w:t>
            </w:r>
          </w:p>
        </w:tc>
      </w:tr>
    </w:tbl>
    <w:p/>
    <w:p>
      <w:pPr>
        <w:pStyle w:val="CG-Section"/>
      </w:pPr>
      <w:r>
        <w:t>9. Analyse des risques de coactivité et mesures générales</w:t>
      </w:r>
    </w:p>
    <w:p>
      <w:pPr>
        <w:pStyle w:val="CG-Subsection"/>
      </w:pPr>
      <w:r>
        <w:t>9.1 Tableau de synthèse (à adapter par phases)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rPr>
          <w:tblHeader w:val="true"/>
        </w:trPr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Phase / zone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Activité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Risques principaux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Mesures (EPC/EPI/orga)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Contrôle</w:t>
            </w:r>
          </w:p>
        </w:tc>
        <w:tc>
          <w:tcPr>
            <w:tcW w:type="dxa" w:w="1606"/>
            <w:shd w:val="clear" w:color="auto" w:fill="1F4E79"/>
          </w:tcPr>
          <w:p>
            <w:pPr>
              <w:jc w:val="center"/>
            </w:pPr>
            <w:r>
              <w:rPr>
                <w:rFonts w:ascii="Calibri" w:hAnsi="Calibri" w:eastAsia="Calibri"/>
                <w:b/>
                <w:color w:val="FFFFFF"/>
                <w:sz w:val="18"/>
              </w:rPr>
              <w:t>Observations</w:t>
            </w:r>
          </w:p>
        </w:tc>
      </w:tr>
      <w:tr>
        <w:tc>
          <w:tcPr>
            <w:tcW w:type="dxa" w:w="1606"/>
          </w:tcPr>
          <w:p>
            <w:r>
              <w:t>Phase GO – Terrassements</w:t>
            </w:r>
          </w:p>
        </w:tc>
        <w:tc>
          <w:tcPr>
            <w:tcW w:type="dxa" w:w="1606"/>
          </w:tcPr>
          <w:p>
            <w:r>
              <w:t>Fouilles / tranchées / réseaux</w:t>
            </w:r>
          </w:p>
        </w:tc>
        <w:tc>
          <w:tcPr>
            <w:tcW w:type="dxa" w:w="1606"/>
          </w:tcPr>
          <w:p>
            <w:r>
              <w:t>Ensevelissement, heurt engins, réseaux</w:t>
            </w:r>
          </w:p>
        </w:tc>
        <w:tc>
          <w:tcPr>
            <w:tcW w:type="dxa" w:w="1606"/>
          </w:tcPr>
          <w:p>
            <w:r>
              <w:t>Repérage réseaux + AIPR • talutage/blindage selon profondeur • accès par échelles • balisage zones engins</w:t>
            </w:r>
          </w:p>
        </w:tc>
        <w:tc>
          <w:tcPr>
            <w:tcW w:type="dxa" w:w="1606"/>
          </w:tcPr>
          <w:p>
            <w:r>
              <w:t>Contrôle quotidien chef de chantier + après intempéries</w:t>
            </w:r>
          </w:p>
        </w:tc>
        <w:tc>
          <w:tcPr>
            <w:tcW w:type="dxa" w:w="1606"/>
          </w:tcPr>
          <w:p>
            <w:r>
              <w:t>Interdiction stockage en rive</w:t>
            </w:r>
          </w:p>
        </w:tc>
      </w:tr>
      <w:tr>
        <w:tc>
          <w:tcPr>
            <w:tcW w:type="dxa" w:w="1606"/>
          </w:tcPr>
          <w:p>
            <w:r>
              <w:t>Phase GO – Logistique</w:t>
            </w:r>
          </w:p>
        </w:tc>
        <w:tc>
          <w:tcPr>
            <w:tcW w:type="dxa" w:w="1606"/>
          </w:tcPr>
          <w:p>
            <w:r>
              <w:t>Livraisons (toupies, acier, banches)</w:t>
            </w:r>
          </w:p>
        </w:tc>
        <w:tc>
          <w:tcPr>
            <w:tcW w:type="dxa" w:w="1606"/>
          </w:tcPr>
          <w:p>
            <w:r>
              <w:t>Heurt piétons, écrasement, manœuvres</w:t>
            </w:r>
          </w:p>
        </w:tc>
        <w:tc>
          <w:tcPr>
            <w:tcW w:type="dxa" w:w="1606"/>
          </w:tcPr>
          <w:p>
            <w:r>
              <w:t>Créneaux livraisons • signaleur obligatoire • zone attente matérialisée • sens unique + limitation 10 km/h</w:t>
            </w:r>
          </w:p>
        </w:tc>
        <w:tc>
          <w:tcPr>
            <w:tcW w:type="dxa" w:w="1606"/>
          </w:tcPr>
          <w:p>
            <w:r>
              <w:t>Contrôle à chaque livraison (signaleur)</w:t>
            </w:r>
          </w:p>
        </w:tc>
        <w:tc>
          <w:tcPr>
            <w:tcW w:type="dxa" w:w="1606"/>
          </w:tcPr>
          <w:p>
            <w:r>
              <w:t>Arrêt circulation piétons pendant manœuvres</w:t>
            </w:r>
          </w:p>
        </w:tc>
      </w:tr>
      <w:tr>
        <w:tc>
          <w:tcPr>
            <w:tcW w:type="dxa" w:w="1606"/>
          </w:tcPr>
          <w:p>
            <w:r>
              <w:t>Phase GO – Levage</w:t>
            </w:r>
          </w:p>
        </w:tc>
        <w:tc>
          <w:tcPr>
            <w:tcW w:type="dxa" w:w="1606"/>
          </w:tcPr>
          <w:p>
            <w:r>
              <w:t>Grue à tour / élingage</w:t>
            </w:r>
          </w:p>
        </w:tc>
        <w:tc>
          <w:tcPr>
            <w:tcW w:type="dxa" w:w="1606"/>
          </w:tcPr>
          <w:p>
            <w:r>
              <w:t>Chute de charge, coactivité sous charge</w:t>
            </w:r>
          </w:p>
        </w:tc>
        <w:tc>
          <w:tcPr>
            <w:tcW w:type="dxa" w:w="1606"/>
          </w:tcPr>
          <w:p>
            <w:r>
              <w:t>Zone d’exclusion sous charge • chef de manœuvre désigné • communication radio/gestes • contrôle élingues</w:t>
            </w:r>
          </w:p>
        </w:tc>
        <w:tc>
          <w:tcPr>
            <w:tcW w:type="dxa" w:w="1606"/>
          </w:tcPr>
          <w:p>
            <w:r>
              <w:t>Check quotidien grutier/chef de manœuvre + registre grue</w:t>
            </w:r>
          </w:p>
        </w:tc>
        <w:tc>
          <w:tcPr>
            <w:tcW w:type="dxa" w:w="1606"/>
          </w:tcPr>
          <w:p>
            <w:r>
              <w:t>Arrêt manœuvres si rafales ≥ 50 km/h</w:t>
            </w:r>
          </w:p>
        </w:tc>
      </w:tr>
      <w:tr>
        <w:tc>
          <w:tcPr>
            <w:tcW w:type="dxa" w:w="1606"/>
          </w:tcPr>
          <w:p>
            <w:r>
              <w:t>Phase GO – Structure</w:t>
            </w:r>
          </w:p>
        </w:tc>
        <w:tc>
          <w:tcPr>
            <w:tcW w:type="dxa" w:w="1606"/>
          </w:tcPr>
          <w:p>
            <w:r>
              <w:t>Coffrage/ferraillage en hauteur</w:t>
            </w:r>
          </w:p>
        </w:tc>
        <w:tc>
          <w:tcPr>
            <w:tcW w:type="dxa" w:w="1606"/>
          </w:tcPr>
          <w:p>
            <w:r>
              <w:t>Chute hauteur, chute d’objets</w:t>
            </w:r>
          </w:p>
        </w:tc>
        <w:tc>
          <w:tcPr>
            <w:tcW w:type="dxa" w:w="1606"/>
          </w:tcPr>
          <w:p>
            <w:r>
              <w:t>Garde-corps périphériques • trémies protégées • filets/platelages si besoin • zones interdites sous travaux</w:t>
            </w:r>
          </w:p>
        </w:tc>
        <w:tc>
          <w:tcPr>
            <w:tcW w:type="dxa" w:w="1606"/>
          </w:tcPr>
          <w:p>
            <w:r>
              <w:t>Contrôle journalier protections collectives</w:t>
            </w:r>
          </w:p>
        </w:tc>
        <w:tc>
          <w:tcPr>
            <w:tcW w:type="dxa" w:w="1606"/>
          </w:tcPr>
          <w:p>
            <w:r>
              <w:t>Harnais uniquement en situation résiduelle justifiée</w:t>
            </w:r>
          </w:p>
        </w:tc>
      </w:tr>
      <w:tr>
        <w:tc>
          <w:tcPr>
            <w:tcW w:type="dxa" w:w="1606"/>
          </w:tcPr>
          <w:p>
            <w:r>
              <w:t>Phase GO – Bétonnage</w:t>
            </w:r>
          </w:p>
        </w:tc>
        <w:tc>
          <w:tcPr>
            <w:tcW w:type="dxa" w:w="1606"/>
          </w:tcPr>
          <w:p>
            <w:r>
              <w:t>Pompe à béton / vibration</w:t>
            </w:r>
          </w:p>
        </w:tc>
        <w:tc>
          <w:tcPr>
            <w:tcW w:type="dxa" w:w="1606"/>
          </w:tcPr>
          <w:p>
            <w:r>
              <w:t>Fouettement tuyau, projections, brûlures ciment</w:t>
            </w:r>
          </w:p>
        </w:tc>
        <w:tc>
          <w:tcPr>
            <w:tcW w:type="dxa" w:w="1606"/>
          </w:tcPr>
          <w:p>
            <w:r>
              <w:t>Zone exclusion autour pompe • EPI adaptés (gants, lunettes) • point d’eau à proximité • procédure arrêt d’urgence</w:t>
            </w:r>
          </w:p>
        </w:tc>
        <w:tc>
          <w:tcPr>
            <w:tcW w:type="dxa" w:w="1606"/>
          </w:tcPr>
          <w:p>
            <w:r>
              <w:t>Briefing avant coulage + contrôle EPI</w:t>
            </w:r>
          </w:p>
        </w:tc>
        <w:tc>
          <w:tcPr>
            <w:tcW w:type="dxa" w:w="1606"/>
          </w:tcPr>
          <w:p>
            <w:r>
              <w:t>Nettoyage sécurisé</w:t>
            </w:r>
          </w:p>
        </w:tc>
      </w:tr>
      <w:tr>
        <w:tc>
          <w:tcPr>
            <w:tcW w:type="dxa" w:w="1606"/>
          </w:tcPr>
          <w:p>
            <w:r>
              <w:t>Toutes phases</w:t>
            </w:r>
          </w:p>
        </w:tc>
        <w:tc>
          <w:tcPr>
            <w:tcW w:type="dxa" w:w="1606"/>
          </w:tcPr>
          <w:p>
            <w:r>
              <w:t>Électricité provisoire chantier</w:t>
            </w:r>
          </w:p>
        </w:tc>
        <w:tc>
          <w:tcPr>
            <w:tcW w:type="dxa" w:w="1606"/>
          </w:tcPr>
          <w:p>
            <w:r>
              <w:t>Électrisation, incendie</w:t>
            </w:r>
          </w:p>
        </w:tc>
        <w:tc>
          <w:tcPr>
            <w:tcW w:type="dxa" w:w="1606"/>
          </w:tcPr>
          <w:p>
            <w:r>
              <w:t>Armoires verrouillées • diff 30 mA • contrôles périodiques • consignation avant intervention • câbles protégés</w:t>
            </w:r>
          </w:p>
        </w:tc>
        <w:tc>
          <w:tcPr>
            <w:tcW w:type="dxa" w:w="1606"/>
          </w:tcPr>
          <w:p>
            <w:r>
              <w:t>Vérification hebdo + contrôle mensuel</w:t>
            </w:r>
          </w:p>
        </w:tc>
        <w:tc>
          <w:tcPr>
            <w:tcW w:type="dxa" w:w="1606"/>
          </w:tcPr>
          <w:p>
            <w:r>
              <w:t>Interdiction bricolage</w:t>
            </w:r>
          </w:p>
        </w:tc>
      </w:tr>
      <w:tr>
        <w:tc>
          <w:tcPr>
            <w:tcW w:type="dxa" w:w="1606"/>
          </w:tcPr>
          <w:p>
            <w:r>
              <w:t>Phase second œuvre</w:t>
            </w:r>
          </w:p>
        </w:tc>
        <w:tc>
          <w:tcPr>
            <w:tcW w:type="dxa" w:w="1606"/>
          </w:tcPr>
          <w:p>
            <w:r>
              <w:t>Coactivité GO / SO (échafaudages, circulations)</w:t>
            </w:r>
          </w:p>
        </w:tc>
        <w:tc>
          <w:tcPr>
            <w:tcW w:type="dxa" w:w="1606"/>
          </w:tcPr>
          <w:p>
            <w:r>
              <w:t>Chute hauteur, collisions, encombrement</w:t>
            </w:r>
          </w:p>
        </w:tc>
        <w:tc>
          <w:tcPr>
            <w:tcW w:type="dxa" w:w="1606"/>
          </w:tcPr>
          <w:p>
            <w:r>
              <w:t>Plan de circulation mis à jour • gestion des trémies/gaine techniques • stockage limité • réunions SPS hebdo</w:t>
            </w:r>
          </w:p>
        </w:tc>
        <w:tc>
          <w:tcPr>
            <w:tcW w:type="dxa" w:w="1606"/>
          </w:tcPr>
          <w:p>
            <w:r>
              <w:t>Visite SPS hebdo (CSPS)</w:t>
            </w:r>
          </w:p>
        </w:tc>
        <w:tc>
          <w:tcPr>
            <w:tcW w:type="dxa" w:w="1606"/>
          </w:tcPr>
          <w:p>
            <w:r>
              <w:t>Mise à jour PGC et PIC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  <w:tr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  <w:tc>
          <w:tcPr>
            <w:tcW w:type="dxa" w:w="1606"/>
          </w:tcPr>
          <w:p>
            <w:r>
              <w:rPr>
                <w:rFonts w:ascii="Calibri" w:hAnsi="Calibri" w:eastAsia="Calibri"/>
                <w:b w:val="0"/>
                <w:sz w:val="18"/>
              </w:rPr>
              <w:t>[ ]</w:t>
            </w:r>
          </w:p>
        </w:tc>
      </w:tr>
    </w:tbl>
    <w:p/>
    <w:p>
      <w:pPr>
        <w:pStyle w:val="CG-Subsection"/>
      </w:pPr>
      <w:r>
        <w:t>9.2 Travaux à risques particuliers (si applicables)</w:t>
      </w:r>
    </w:p>
    <w:p>
      <w:r>
        <w:t>Cocher les situations concernées et préciser les dispositions :</w:t>
      </w:r>
    </w:p>
    <w:p>
      <w:pPr>
        <w:spacing w:after="40"/>
      </w:pPr>
      <w:r>
        <w:t>☑ Travaux en hauteur (rives, trémies, échafaudages).</w:t>
      </w:r>
    </w:p>
    <w:p>
      <w:pPr>
        <w:spacing w:after="40"/>
      </w:pPr>
      <w:r>
        <w:t>☑ Levage (grue à tour, manutentions lourdes, zones sous charge).</w:t>
      </w:r>
    </w:p>
    <w:p>
      <w:pPr>
        <w:spacing w:after="40"/>
      </w:pPr>
      <w:r>
        <w:t>☑ Terrassements / tranchées / blindage / risques d’ensevelissement.</w:t>
      </w:r>
    </w:p>
    <w:p>
      <w:pPr>
        <w:spacing w:after="40"/>
      </w:pPr>
      <w:r>
        <w:t>☑ Travaux à proximité de réseaux (DT/DICT, AIPR, repérage, procédure).</w:t>
      </w:r>
    </w:p>
    <w:p>
      <w:pPr>
        <w:spacing w:after="40"/>
      </w:pPr>
      <w:r>
        <w:t>☑ Travaux électriques (habilitations, consignation).</w:t>
      </w:r>
    </w:p>
    <w:p>
      <w:pPr>
        <w:spacing w:after="40"/>
      </w:pPr>
      <w:r>
        <w:t>☑ Travaux par point chaud (permis feu, prévention incendie).</w:t>
      </w:r>
    </w:p>
    <w:p>
      <w:pPr>
        <w:spacing w:after="40"/>
      </w:pPr>
      <w:r>
        <w:t>☑ Produits dangereux (ciment/adjuvants : FDS, stockage, EPI, ventilation).</w:t>
      </w:r>
    </w:p>
    <w:p>
      <w:pPr>
        <w:spacing w:after="40"/>
      </w:pPr>
      <w:r>
        <w:t>☑ Circulation d’engins et coactivité piétons (balisage, signaleur, zones manœuvre).</w:t>
      </w:r>
    </w:p>
    <w:p/>
    <w:p>
      <w:pPr>
        <w:pStyle w:val="CG-Section"/>
      </w:pPr>
      <w:r>
        <w:t>10. Gestion documentaire, mises à jour et annexes</w:t>
      </w:r>
    </w:p>
    <w:p>
      <w:pPr>
        <w:pStyle w:val="CG-Subsection"/>
      </w:pPr>
      <w:r>
        <w:t>10.1 Gestion des versions et diffusion</w:t>
      </w:r>
    </w:p>
    <w:p>
      <w:pPr/>
      <w:r>
        <w:t>Indiquer le processus : qui met à jour, quand, comment les versions sont diffusées et archivée. Préciser l'articulation avec le registre-journal et les PPSPS.</w:t>
      </w:r>
    </w:p>
    <w:p>
      <w:pPr>
        <w:spacing w:after="40"/>
      </w:pPr>
      <w:r>
        <w:t>☑ Tableau des versions tenu à jour : V1.0 (15/02/2026) – création ; V1.1 – mises à jour phasage/entreprises.</w:t>
      </w:r>
    </w:p>
    <w:p>
      <w:pPr>
        <w:spacing w:after="40"/>
      </w:pPr>
      <w:r>
        <w:t>☑ Sous-traitants et intervenants ponctuels intégrés via accueil + PPSPS/PPS simplifié + information CSPS.</w:t>
      </w:r>
    </w:p>
    <w:p>
      <w:pPr>
        <w:pStyle w:val="CG-Subsection"/>
      </w:pPr>
      <w:r>
        <w:t>10.2 Liste d'annexes (à cocher)</w:t>
      </w:r>
    </w:p>
    <w:p>
      <w:pPr>
        <w:spacing w:after="40"/>
      </w:pPr>
      <w:r>
        <w:t>☑ Plan d’installation de chantier (PIC) – Annexe A.</w:t>
      </w:r>
    </w:p>
    <w:p>
      <w:pPr>
        <w:spacing w:after="40"/>
      </w:pPr>
      <w:r>
        <w:t>☑ Plan de circulation engins/piétons – Annexe B.</w:t>
      </w:r>
    </w:p>
    <w:p>
      <w:pPr>
        <w:spacing w:after="40"/>
      </w:pPr>
      <w:r>
        <w:t>☑ Plan d’accès secours et évacuation – Annexe C.</w:t>
      </w:r>
    </w:p>
    <w:p>
      <w:pPr>
        <w:spacing w:after="40"/>
      </w:pPr>
      <w:r>
        <w:t>☑ Liste SST / organisation des secours – Annexe D.</w:t>
      </w:r>
    </w:p>
    <w:p>
      <w:pPr>
        <w:spacing w:after="40"/>
      </w:pPr>
      <w:r>
        <w:t>☑ Procédure levage / zones d’exclusion – Annexe E.</w:t>
      </w:r>
    </w:p>
    <w:p>
      <w:pPr>
        <w:spacing w:after="40"/>
      </w:pPr>
      <w:r>
        <w:t>☑ Procédure échafaudage (montage, réception, contrôle) – Annexe F.</w:t>
      </w:r>
    </w:p>
    <w:p>
      <w:pPr>
        <w:spacing w:after="40"/>
      </w:pPr>
      <w:r>
        <w:t>☑ Plan de gestion des déchets – Annexe G.</w:t>
      </w:r>
    </w:p>
    <w:p>
      <w:pPr>
        <w:spacing w:after="40"/>
      </w:pPr>
      <w:r>
        <w:t>☑ Affichages obligatoires &amp; consignes chantier – Annexe H.</w:t>
      </w:r>
    </w:p>
    <w:p>
      <w:pPr>
        <w:spacing w:after="40"/>
      </w:pPr>
      <w:r>
        <w:t>☑ Registre-journal (modalités) + CR réunions SPS – Annexe I.</w:t>
      </w:r>
    </w:p>
    <w:p>
      <w:pPr>
        <w:pStyle w:val="CG-Section"/>
      </w:pPr>
      <w:r>
        <w:t>11. Visa et signatures</w:t>
      </w:r>
    </w:p>
    <w:p>
      <w:pPr/>
      <w:r>
        <w:t>Ce PGC/PGCSPS est établi pour l'opération et doit être appliqué et mis à jour en fonction de l'évolution des travaux.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E7EFF7"/>
          </w:tcPr>
          <w:p>
            <w:r>
              <w:rPr>
                <w:rFonts w:ascii="Calibri" w:hAnsi="Calibri" w:eastAsia="Calibri"/>
                <w:b/>
                <w:color w:val="1F4E79"/>
                <w:sz w:val="22"/>
              </w:rPr>
              <w:t>Maître d'ouvrage (MOA)</w:t>
            </w:r>
          </w:p>
        </w:tc>
        <w:tc>
          <w:tcPr>
            <w:tcW w:type="dxa" w:w="4819"/>
          </w:tcPr>
          <w:p>
            <w:r>
              <w:t>Nom / fonction : Claire DUBOIS – Directrice de projet</w:t>
              <w:br/>
              <w:t>Date : 15/02/2026</w:t>
              <w:br/>
              <w:t>Signature : ____________________</w:t>
            </w:r>
          </w:p>
        </w:tc>
      </w:tr>
      <w:tr>
        <w:tc>
          <w:tcPr>
            <w:tcW w:type="dxa" w:w="4819"/>
            <w:shd w:val="clear" w:color="auto" w:fill="E7EFF7"/>
          </w:tcPr>
          <w:p>
            <w:r>
              <w:rPr>
                <w:rFonts w:ascii="Calibri" w:hAnsi="Calibri" w:eastAsia="Calibri"/>
                <w:b/>
                <w:color w:val="1F4E79"/>
                <w:sz w:val="22"/>
              </w:rPr>
              <w:t>Maître d'œuvre (MOE)</w:t>
            </w:r>
          </w:p>
        </w:tc>
        <w:tc>
          <w:tcPr>
            <w:tcW w:type="dxa" w:w="4819"/>
          </w:tcPr>
          <w:p>
            <w:r>
              <w:t>Nom / fonction : Julien MARTIN – Architecte (MOE)</w:t>
              <w:br/>
              <w:t>Date : 15/02/2026</w:t>
              <w:br/>
              <w:t>Signature : ____________________</w:t>
            </w:r>
          </w:p>
        </w:tc>
      </w:tr>
      <w:tr>
        <w:tc>
          <w:tcPr>
            <w:tcW w:type="dxa" w:w="4819"/>
            <w:shd w:val="clear" w:color="auto" w:fill="E7EFF7"/>
          </w:tcPr>
          <w:p>
            <w:r>
              <w:rPr>
                <w:rFonts w:ascii="Calibri" w:hAnsi="Calibri" w:eastAsia="Calibri"/>
                <w:b/>
                <w:color w:val="1F4E79"/>
                <w:sz w:val="22"/>
              </w:rPr>
              <w:t>Coordonnateur SPS (CSPS)</w:t>
            </w:r>
          </w:p>
        </w:tc>
        <w:tc>
          <w:tcPr>
            <w:tcW w:type="dxa" w:w="4819"/>
          </w:tcPr>
          <w:p>
            <w:r>
              <w:t>Nom / fonction : Alexandre MOREAU – CSPS Niv.2</w:t>
              <w:br/>
              <w:t>Date : 15/02/2026</w:t>
              <w:br/>
              <w:t>Signature : ____________________</w:t>
            </w:r>
          </w:p>
        </w:tc>
      </w:tr>
      <w:tr>
        <w:tc>
          <w:tcPr>
            <w:tcW w:type="dxa" w:w="4819"/>
            <w:shd w:val="clear" w:color="auto" w:fill="E7EFF7"/>
          </w:tcPr>
          <w:p>
            <w:r>
              <w:rPr>
                <w:rFonts w:ascii="Calibri" w:hAnsi="Calibri" w:eastAsia="Calibri"/>
                <w:b/>
                <w:color w:val="1F4E79"/>
                <w:sz w:val="22"/>
              </w:rPr>
              <w:t>Entreprise principale (si applicable)</w:t>
            </w:r>
          </w:p>
        </w:tc>
        <w:tc>
          <w:tcPr>
            <w:tcW w:type="dxa" w:w="4819"/>
          </w:tcPr>
          <w:p>
            <w:r>
              <w:t>Nom / fonction : Marc LEROY – Conducteur de travaux (Entreprise GO)</w:t>
              <w:br/>
              <w:t>Date : 15/02/2026</w:t>
              <w:br/>
              <w:t>Signature : ____________________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1020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 xml:space="preserve">lecoursgratuit.com  •  PGC/PGCSPS – Résidence « Les Acacias » (Toulouse)  •  Page 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center"/>
      <w:tblLook w:firstColumn="1" w:firstRow="1" w:lastColumn="0" w:lastRow="0" w:noHBand="0" w:noVBand="1" w:val="04A0"/>
    </w:tblPr>
    <w:tblGrid>
      <w:gridCol w:w="2381"/>
      <w:gridCol w:w="6009"/>
      <w:gridCol w:w="2381"/>
    </w:tblGrid>
    <w:tr>
      <w:tc>
        <w:tcPr>
          <w:tcW w:type="dxa" w:w="3591"/>
        </w:tcPr>
        <w:p>
          <w:r>
            <w:t>LOGO</w:t>
            <w:br/>
            <w:t>SCCV Les Acacias</w:t>
          </w:r>
        </w:p>
      </w:tc>
      <w:tc>
        <w:tcPr>
          <w:tcW w:type="dxa" w:w="3591"/>
        </w:tcPr>
        <w:p>
          <w:r>
            <w:t>PLAN GENERAL DE COORDINATION SPS (PGC / PGCSPS)</w:t>
            <w:br/>
            <w:t>[Nom de l'opération] • [Adresse]</w:t>
            <w:br/>
            <w:t>Réf doc : [PGC-XXX]   |   Version : V1.0   |   Date : 15/02/2026</w:t>
          </w:r>
        </w:p>
      </w:tc>
      <w:tc>
        <w:tcPr>
          <w:tcW w:type="dxa" w:w="3591"/>
        </w:tcPr>
        <w:p>
          <w:r>
            <w:t>LOGO</w:t>
            <w:br/>
            <w:t>SPS Conseil Sud-Ouest</w:t>
          </w:r>
        </w:p>
      </w:tc>
    </w:tr>
  </w:tbl>
  <w:p>
    <w:pPr>
      <w:spacing w:before="0" w:after="0"/>
      <w:pBdr>
        <w:bottom w:val="single" w:sz="6" w:space="4" w:color="1F4E79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1F4E79"/>
      <w:sz w:val="23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1F4E79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CG-Title">
    <w:name w:val="CG - Title"/>
    <w:basedOn w:val="Title"/>
    <w:rPr>
      <w:rFonts w:ascii="Calibri" w:hAnsi="Calibri" w:eastAsia="Calibri"/>
      <w:b/>
      <w:color w:val="1F4E79"/>
      <w:sz w:val="44"/>
    </w:rPr>
  </w:style>
  <w:style w:type="paragraph" w:customStyle="1" w:styleId="CG-Section">
    <w:name w:val="CG - Section"/>
    <w:basedOn w:val="Heading1"/>
    <w:rPr>
      <w:rFonts w:ascii="Calibri" w:hAnsi="Calibri" w:eastAsia="Calibri"/>
      <w:b/>
      <w:color w:val="1F4E79"/>
      <w:sz w:val="28"/>
    </w:rPr>
  </w:style>
  <w:style w:type="paragraph" w:customStyle="1" w:styleId="CG-Subsection">
    <w:name w:val="CG - Subsection"/>
    <w:basedOn w:val="Heading2"/>
    <w:rPr>
      <w:rFonts w:ascii="Calibri" w:hAnsi="Calibri" w:eastAsia="Calibri"/>
      <w:b/>
      <w:color w:val="2E75B6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