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LOI"/>
        <w:jc w:val="center"/>
      </w:pPr>
      <w:r>
        <w:t>LETTRE D’INTENTION D’ACHAT D’ENTREPRISE</w:t>
      </w:r>
    </w:p>
    <w:p>
      <w:pPr>
        <w:jc w:val="center"/>
      </w:pPr>
      <w:r>
        <w:rPr>
          <w:i/>
        </w:rPr>
        <w:t>Modèle trame - à compléter (LOI)</w:t>
      </w:r>
    </w:p>
    <w:p/>
    <w:p>
      <w:pPr>
        <w:pStyle w:val="Heading1"/>
      </w:pPr>
      <w:r>
        <w:t>Informations principales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E9EEF5"/>
            <w:vAlign w:val="center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b/>
                <w:sz w:val="20"/>
              </w:rPr>
              <w:t>Élément</w:t>
            </w:r>
          </w:p>
        </w:tc>
        <w:tc>
          <w:tcPr>
            <w:tcW w:type="dxa" w:w="2493"/>
            <w:shd w:val="clear" w:color="auto" w:fill="E9EEF5"/>
            <w:vAlign w:val="center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b/>
                <w:sz w:val="20"/>
              </w:rPr>
              <w:t>À renseigner</w:t>
            </w:r>
          </w:p>
        </w:tc>
        <w:tc>
          <w:tcPr>
            <w:tcW w:type="dxa" w:w="2493"/>
            <w:shd w:val="clear" w:color="auto" w:fill="E9EEF5"/>
            <w:vAlign w:val="center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b/>
                <w:sz w:val="20"/>
              </w:rPr>
              <w:t>Élément</w:t>
            </w:r>
          </w:p>
        </w:tc>
        <w:tc>
          <w:tcPr>
            <w:tcW w:type="dxa" w:w="2493"/>
            <w:shd w:val="clear" w:color="auto" w:fill="E9EEF5"/>
            <w:vAlign w:val="center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b/>
                <w:sz w:val="20"/>
              </w:rPr>
              <w:t>À renseigner</w:t>
            </w:r>
          </w:p>
        </w:tc>
      </w:tr>
      <w:tr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Acquéreur (raison sociale / nom)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[...]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Vendeur (raison sociale / nom)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[...]</w:t>
            </w:r>
          </w:p>
        </w:tc>
      </w:tr>
      <w:tr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Adresse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[...]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Adresse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[...]</w:t>
            </w:r>
          </w:p>
        </w:tc>
      </w:tr>
      <w:tr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Cible (raison sociale / fonds)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[...]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SIREN / RC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[...]</w:t>
            </w:r>
          </w:p>
        </w:tc>
      </w:tr>
      <w:tr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Type d’opération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[ ] Titres   [ ] Fonds   [ ] Actifs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Prix indicatif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[...]</w:t>
            </w:r>
          </w:p>
        </w:tc>
      </w:tr>
      <w:tr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Confidentialité (NDA)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[ ] Oui   [ ] Non   [ ] Déjà en place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Exclusivité</w:t>
            </w:r>
          </w:p>
        </w:tc>
        <w:tc>
          <w:tcPr>
            <w:tcW w:type="dxa" w:w="2493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</w:tcPr>
          <w:p>
            <w:r>
              <w:rPr>
                <w:sz w:val="20"/>
              </w:rPr>
              <w:t>[ ] Oui   [ ] Non   Durée : [...]</w:t>
            </w:r>
          </w:p>
        </w:tc>
      </w:tr>
    </w:tbl>
    <w:p/>
    <w:p>
      <w:pPr/>
      <w:r>
        <w:t>Fait à [Ville], le [Date]</w:t>
      </w:r>
    </w:p>
    <w:p>
      <w:pPr/>
      <w:r>
        <w:rPr>
          <w:b/>
        </w:rPr>
        <w:t>Objet : Lettre d’intention relative à l’acquisition de [Nom de la Cible]</w:t>
      </w:r>
    </w:p>
    <w:p>
      <w:pPr>
        <w:spacing w:after="200"/>
      </w:pPr>
      <w:r>
        <w:t>La présente lettre a pour objet de fixer un cadre de discussion et de décrire, à titre indicatif, les principaux termes envisagés pour l’opération. Sauf stipulations expresses indiquées comme contraignantes, elle ne constitue pas un engagement ferme d’acquérir ou de céder.</w:t>
      </w:r>
    </w:p>
    <w:p>
      <w:pPr>
        <w:pStyle w:val="Heading1"/>
      </w:pPr>
      <w:r>
        <w:t>1. Contexte et objet des discussions</w:t>
      </w:r>
    </w:p>
    <w:p>
      <w:pPr/>
      <w:r>
        <w:t>[Décrire brièvement l’activité, la motivation de l’acquéreur et l’objet de la LOI.]</w:t>
      </w:r>
    </w:p>
    <w:p>
      <w:pPr>
        <w:pStyle w:val="Heading1"/>
      </w:pPr>
      <w:r>
        <w:t>2. Périmètre de l’opération</w:t>
      </w:r>
    </w:p>
    <w:p>
      <w:pPr>
        <w:pStyle w:val="Heading2"/>
      </w:pPr>
      <w:r>
        <w:t>Structure envisagée :</w:t>
      </w:r>
    </w:p>
    <w:p>
      <w:pPr/>
      <w:r>
        <w:rPr>
          <w:b/>
        </w:rPr>
        <w:t xml:space="preserve">- </w:t>
      </w:r>
      <w:r>
        <w:t>[ ] Cession de titres (parts/actions) - % envisagé : [...]</w:t>
      </w:r>
    </w:p>
    <w:p>
      <w:pPr/>
      <w:r>
        <w:rPr>
          <w:b/>
        </w:rPr>
        <w:t xml:space="preserve">- </w:t>
      </w:r>
      <w:r>
        <w:t>[ ] Cession de fonds de commerce / actifs - périmètre : [...]</w:t>
      </w:r>
    </w:p>
    <w:p>
      <w:pPr>
        <w:pStyle w:val="Heading2"/>
      </w:pPr>
      <w:r>
        <w:t>Éléments inclus (indicatif) :</w:t>
      </w:r>
    </w:p>
    <w:p>
      <w:pPr/>
      <w:r>
        <w:t>- Clientèle et contrats</w:t>
      </w:r>
    </w:p>
    <w:p>
      <w:pPr/>
      <w:r>
        <w:t>- Marque / nom commercial / nom de domaine</w:t>
      </w:r>
    </w:p>
    <w:p>
      <w:pPr/>
      <w:r>
        <w:t>- Stocks (si applicable)</w:t>
      </w:r>
    </w:p>
    <w:p>
      <w:pPr/>
      <w:r>
        <w:t>- Matériel et équipements</w:t>
      </w:r>
    </w:p>
    <w:p>
      <w:pPr/>
      <w:r>
        <w:t>- Bail commercial / locaux</w:t>
      </w:r>
    </w:p>
    <w:p>
      <w:pPr/>
      <w:r>
        <w:t>- Salariés (transfert selon règles applicables)</w:t>
      </w:r>
    </w:p>
    <w:p>
      <w:pPr/>
      <w:r>
        <w:t>- Logiciels, licences, autorisations, certifications</w:t>
      </w:r>
    </w:p>
    <w:p>
      <w:pPr/>
      <w:r>
        <w:t>- Autres : [...]</w:t>
      </w:r>
    </w:p>
    <w:p>
      <w:pPr>
        <w:pStyle w:val="Heading1"/>
      </w:pPr>
      <w:r>
        <w:t>3. Prix indicatif et méthode de valorisation</w:t>
      </w:r>
    </w:p>
    <w:p>
      <w:pPr>
        <w:pStyle w:val="Heading2"/>
      </w:pPr>
      <w:r>
        <w:t>Prix / valorisation indicative :</w:t>
      </w:r>
    </w:p>
    <w:p>
      <w:pPr/>
      <w:r>
        <w:t>[Montant] [Devise] (sous réserve d’audits).</w:t>
      </w:r>
    </w:p>
    <w:p>
      <w:pPr>
        <w:pStyle w:val="Heading2"/>
      </w:pPr>
      <w:r>
        <w:t>Ajustements éventuels :</w:t>
      </w:r>
    </w:p>
    <w:p>
      <w:pPr/>
      <w:r>
        <w:t>- Trésorerie nette / endettement : [...]</w:t>
      </w:r>
    </w:p>
    <w:p>
      <w:pPr/>
      <w:r>
        <w:t>- BFR / niveau d’activité : [...]</w:t>
      </w:r>
    </w:p>
    <w:p>
      <w:pPr/>
      <w:r>
        <w:t>- Niveau de stocks : [...]</w:t>
      </w:r>
    </w:p>
    <w:p>
      <w:pPr/>
      <w:r>
        <w:t>- Litiges / passifs identifiés : [...]</w:t>
      </w:r>
    </w:p>
    <w:p>
      <w:pPr/>
      <w:r>
        <w:t>- Autres : [...] : [...]</w:t>
      </w:r>
    </w:p>
    <w:p>
      <w:pPr>
        <w:pStyle w:val="Heading1"/>
      </w:pPr>
      <w:r>
        <w:t>4. Modalités de paiement (indicatives)</w:t>
      </w:r>
    </w:p>
    <w:p>
      <w:pPr/>
      <w:r>
        <w:t>- Comptant à la signature : [...] %</w:t>
      </w:r>
    </w:p>
    <w:p>
      <w:pPr/>
      <w:r>
        <w:t>- Crédit-vendeur : [...]</w:t>
      </w:r>
    </w:p>
    <w:p>
      <w:pPr/>
      <w:r>
        <w:t>- Earn-out (complément de prix) : [...]</w:t>
      </w:r>
    </w:p>
    <w:p>
      <w:pPr/>
      <w:r>
        <w:t>- Séquestre / retenue de garantie : [...]</w:t>
      </w:r>
    </w:p>
    <w:p>
      <w:pPr/>
      <w:r>
        <w:t>- Financement bancaire : [ ] Oui [ ] Non - conditions : [...]</w:t>
      </w:r>
    </w:p>
    <w:p>
      <w:pPr>
        <w:pStyle w:val="Heading1"/>
      </w:pPr>
      <w:r>
        <w:t>5. Conditions suspensives et prérequis</w:t>
      </w:r>
    </w:p>
    <w:p>
      <w:pPr/>
      <w:r>
        <w:t>- Accord sur les documents définitifs (protocole, garanties, annexes)</w:t>
      </w:r>
    </w:p>
    <w:p>
      <w:pPr/>
      <w:r>
        <w:t>- Résultat satisfaisant des audits (due diligence)</w:t>
      </w:r>
    </w:p>
    <w:p>
      <w:pPr/>
      <w:r>
        <w:t>- Obtention d’un financement (si applicable)</w:t>
      </w:r>
    </w:p>
    <w:p>
      <w:pPr/>
      <w:r>
        <w:t>- Accords / agréments nécessaires (bailleur, partenaires, autorités)</w:t>
      </w:r>
    </w:p>
    <w:p>
      <w:pPr/>
      <w:r>
        <w:t>- Absence d’événement défavorable significatif</w:t>
      </w:r>
    </w:p>
    <w:p>
      <w:pPr/>
      <w:r>
        <w:t>- Autres : [...]</w:t>
      </w:r>
    </w:p>
    <w:p>
      <w:pPr>
        <w:pStyle w:val="Heading1"/>
      </w:pPr>
      <w:r>
        <w:t>6. Audits (due diligence) - trame de demande documentaire</w:t>
      </w:r>
    </w:p>
    <w:p>
      <w:pPr>
        <w:pStyle w:val="Heading2"/>
      </w:pPr>
      <w:r>
        <w:t>Documents généralement demandés (à adapter) :</w:t>
      </w:r>
    </w:p>
    <w:p>
      <w:pPr/>
      <w:r>
        <w:t>- Statuts, Kbis, registre des bénéficiaires effectifs, PV récents</w:t>
      </w:r>
    </w:p>
    <w:p>
      <w:pPr/>
      <w:r>
        <w:t>- États financiers (3 derniers exercices), situation récente, dettes et engagements</w:t>
      </w:r>
    </w:p>
    <w:p>
      <w:pPr/>
      <w:r>
        <w:t>- Contrats clients/fournisseurs majeurs, conditions commerciales, dépendances</w:t>
      </w:r>
    </w:p>
    <w:p>
      <w:pPr/>
      <w:r>
        <w:t>- Baux, titres d’occupation, diagnostics, assurances</w:t>
      </w:r>
    </w:p>
    <w:p>
      <w:pPr/>
      <w:r>
        <w:t>- Liste des salariés, contrats, avenants, contentieux, obligations sociales</w:t>
      </w:r>
    </w:p>
    <w:p>
      <w:pPr/>
      <w:r>
        <w:t>- Propriété intellectuelle (marques, logiciels), licences, RGPD (si pertinent)</w:t>
      </w:r>
    </w:p>
    <w:p>
      <w:pPr/>
      <w:r>
        <w:t>- Litiges en cours, réclamations, contrôles, risques identifiés</w:t>
      </w:r>
    </w:p>
    <w:p>
      <w:pPr/>
      <w:r>
        <w:t>- Inventaire des actifs (matériel), maintenance, garanties</w:t>
      </w:r>
    </w:p>
    <w:p>
      <w:pPr>
        <w:pStyle w:val="Heading2"/>
      </w:pPr>
      <w:r>
        <w:t>Accès à une data room :</w:t>
      </w:r>
    </w:p>
    <w:p>
      <w:pPr/>
      <w:r>
        <w:t>[Modalités d’accès, calendrier, interlocuteurs, format de partage...]</w:t>
      </w:r>
    </w:p>
    <w:p>
      <w:pPr>
        <w:pStyle w:val="Heading1"/>
      </w:pPr>
      <w:r>
        <w:t>7. Calendrier, gouvernance et interlocuteurs</w:t>
      </w:r>
    </w:p>
    <w:p>
      <w:pPr>
        <w:pStyle w:val="Heading2"/>
      </w:pPr>
      <w:r>
        <w:t>Calendrier indicatif :</w:t>
      </w:r>
    </w:p>
    <w:p>
      <w:pPr/>
      <w:r>
        <w:t>- Démarrage des échanges : [date]</w:t>
      </w:r>
    </w:p>
    <w:p>
      <w:pPr/>
      <w:r>
        <w:t>- Phase d’audit : [dates / durée]</w:t>
      </w:r>
    </w:p>
    <w:p>
      <w:pPr/>
      <w:r>
        <w:t>- Négociation du protocole : [date]</w:t>
      </w:r>
    </w:p>
    <w:p>
      <w:pPr/>
      <w:r>
        <w:t>- Signature (closing) : [date]</w:t>
      </w:r>
    </w:p>
    <w:p>
      <w:pPr>
        <w:pStyle w:val="Heading2"/>
      </w:pPr>
      <w:r>
        <w:t>Interlocuteurs :</w:t>
      </w:r>
    </w:p>
    <w:p>
      <w:pPr/>
      <w:r>
        <w:t>Côté acquéreur : [Nom - Fonction - Email - Téléphone]</w:t>
      </w:r>
    </w:p>
    <w:p>
      <w:pPr/>
      <w:r>
        <w:t>Côté vendeur : [Nom - Fonction - Email - Téléphone]</w:t>
      </w:r>
    </w:p>
    <w:p>
      <w:pPr>
        <w:pStyle w:val="Heading1"/>
      </w:pPr>
      <w:r>
        <w:t>8. Confidentialité (clause généralement contraignante)</w:t>
      </w:r>
    </w:p>
    <w:p>
      <w:pPr/>
      <w:r>
        <w:t>[Rappeler l’obligation de confidentialité, les exceptions, la durée, le retour/destruction des documents.]</w:t>
      </w:r>
    </w:p>
    <w:p>
      <w:pPr>
        <w:pStyle w:val="Heading1"/>
      </w:pPr>
      <w:r>
        <w:t>9. Exclusivité (option - clause généralement contraignante)</w:t>
      </w:r>
    </w:p>
    <w:p>
      <w:pPr/>
      <w:r>
        <w:t>[Durée, périmètre, exceptions, conséquences en cas de non-respect.]</w:t>
      </w:r>
    </w:p>
    <w:p>
      <w:pPr>
        <w:pStyle w:val="Heading1"/>
      </w:pPr>
      <w:r>
        <w:t>10. Frais</w:t>
      </w:r>
    </w:p>
    <w:p>
      <w:pPr/>
      <w:r>
        <w:t>Chaque partie supporte ses propres frais (conseils, audits, déplacements), sauf accord contraire écrit.</w:t>
      </w:r>
    </w:p>
    <w:p>
      <w:pPr>
        <w:pStyle w:val="Heading1"/>
      </w:pPr>
      <w:r>
        <w:t>11. Droit applicable et juridiction (option)</w:t>
      </w:r>
    </w:p>
    <w:p>
      <w:pPr/>
      <w:r>
        <w:t>La présente lettre et les discussions associées sont régies par le droit de [pays]. Juridiction compétente : [ville].</w:t>
      </w:r>
    </w:p>
    <w:p>
      <w:pPr>
        <w:pStyle w:val="Heading1"/>
      </w:pPr>
      <w:r>
        <w:t>12. Signatures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  <w:vAlign w:val="top"/>
            <w:shd w:val="clear" w:color="auto" w:fill="E9EEF5"/>
            <w:shd w:val="clear" w:color="auto" w:fill="E9EEF5"/>
            <w:shd w:val="clear" w:color="auto" w:fill="E9EEF5"/>
            <w:shd w:val="clear" w:color="auto" w:fill="E9EEF5"/>
          </w:tcPr>
          <w:p>
            <w:r>
              <w:rPr>
                <w:b/>
                <w:sz w:val="20"/>
              </w:rPr>
              <w:t>Pour l’Acquéreur</w:t>
            </w:r>
          </w:p>
        </w:tc>
        <w:tc>
          <w:tcPr>
            <w:tcW w:type="dxa" w:w="4986"/>
            <w:shd w:val="clear" w:color="auto" w:fill="E9EEF5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  <w:vAlign w:val="top"/>
            <w:shd w:val="clear" w:color="auto" w:fill="E9EEF5"/>
            <w:shd w:val="clear" w:color="auto" w:fill="E9EEF5"/>
            <w:shd w:val="clear" w:color="auto" w:fill="E9EEF5"/>
          </w:tcPr>
          <w:p>
            <w:r>
              <w:rPr>
                <w:b/>
                <w:sz w:val="20"/>
              </w:rPr>
              <w:t>Pour le Vendeur</w:t>
            </w:r>
          </w:p>
        </w:tc>
      </w:tr>
      <w:tr>
        <w:tc>
          <w:tcPr>
            <w:tcW w:type="dxa" w:w="4986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  <w:vAlign w:val="top"/>
          </w:tcPr>
          <w:p>
            <w:r>
              <w:rPr>
                <w:sz w:val="20"/>
              </w:rPr>
              <w:t xml:space="preserve">Nom : [...] </w:t>
              <w:br/>
              <w:t xml:space="preserve">Fonction : [...] </w:t>
              <w:br/>
              <w:t xml:space="preserve">Signature : ____________________ </w:t>
              <w:br/>
              <w:t>Date : [...]</w:t>
            </w:r>
          </w:p>
        </w:tc>
        <w:tc>
          <w:tcPr>
            <w:tcW w:type="dxa" w:w="4986"/>
            <w:tcBorders>
              <w:left w:sz="10" w:val="single" w:color="C7D1E2"/>
              <w:top w:sz="10" w:val="single" w:color="C7D1E2"/>
              <w:right w:sz="10" w:val="single" w:color="C7D1E2"/>
              <w:bottom w:sz="10" w:val="single" w:color="C7D1E2"/>
            </w:tcBorders>
            <w:vAlign w:val="top"/>
          </w:tcPr>
          <w:p>
            <w:r>
              <w:rPr>
                <w:sz w:val="20"/>
              </w:rPr>
              <w:t xml:space="preserve">Nom : [...] </w:t>
              <w:br/>
              <w:t xml:space="preserve">Fonction : [...] </w:t>
              <w:br/>
              <w:t xml:space="preserve">Signature : ____________________ </w:t>
              <w:br/>
              <w:t>Date : [...]</w:t>
            </w:r>
          </w:p>
        </w:tc>
      </w:tr>
    </w:tbl>
    <w:p/>
    <w:p>
      <w:pPr>
        <w:pStyle w:val="Heading1"/>
      </w:pPr>
      <w:r>
        <w:t>Annexe - Checklist express (option)</w:t>
      </w:r>
    </w:p>
    <w:p>
      <w:pPr/>
      <w:r>
        <w:rPr>
          <w:b/>
        </w:rPr>
        <w:t>À cocher avant protocole :</w:t>
      </w:r>
    </w:p>
    <w:p>
      <w:pPr/>
      <w:r>
        <w:t>- [ ] NDA signé / confirmé</w:t>
      </w:r>
    </w:p>
    <w:p>
      <w:pPr/>
      <w:r>
        <w:t>- [ ] Liste des documents reçus et validés</w:t>
      </w:r>
    </w:p>
    <w:p>
      <w:pPr/>
      <w:r>
        <w:t>- [ ] Points bloquants identifiés (bail, contrats, litiges)</w:t>
      </w:r>
    </w:p>
    <w:p>
      <w:pPr/>
      <w:r>
        <w:t>- [ ] Schéma de prix arrêté (comptant / earn-out / crédit-vendeur)</w:t>
      </w:r>
    </w:p>
    <w:p>
      <w:pPr/>
      <w:r>
        <w:t>- [ ] Projet de garanties et déclarations (GAP) cadré</w:t>
      </w:r>
    </w:p>
    <w:p>
      <w:pPr/>
      <w:r>
        <w:t>- [ ] Calendrier de signature validé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8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 w:ascii="Calibri" w:hAnsi="Calibri"/>
      <w:b/>
      <w:bCs/>
      <w:color w:val="1F4E79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leLOI">
    <w:name w:val="Title LOI"/>
    <w:pPr>
      <w:spacing w:after="120"/>
    </w:pPr>
    <w:rPr>
      <w:rFonts w:ascii="Calibri" w:hAnsi="Calibri"/>
      <w:b/>
      <w:color w:val="1F4E79"/>
      <w:sz w:val="4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