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669"/>
        <w:gridCol w:w="4535"/>
      </w:tblGrid>
      <w:tr>
        <w:tc>
          <w:tcPr>
            <w:tcW w:type="dxa" w:w="5103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6096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immo_premium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609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03"/>
          </w:tcPr>
          <w:p>
            <w:pPr>
              <w:jc w:val="center"/>
            </w:pPr>
            <w:r>
              <w:rPr>
                <w:b/>
                <w:color w:val="C8A03C"/>
                <w:sz w:val="32"/>
              </w:rPr>
              <w:t>FICHE PREMIUM</w:t>
              <w:br/>
              <w:t>BIEN IMMOBILIER</w:t>
            </w:r>
          </w:p>
          <w:p>
            <w:pPr>
              <w:jc w:val="center"/>
            </w:pPr>
            <w:r>
              <w:rPr>
                <w:color w:val="666666"/>
                <w:sz w:val="20"/>
              </w:rPr>
              <w:t>Résumé exécutif – propriété haut de gamme</w:t>
            </w:r>
          </w:p>
          <w:p>
            <w:pPr>
              <w:jc w:val="center"/>
            </w:pPr>
            <w:r>
              <w:rPr>
                <w:color w:val="888888"/>
                <w:sz w:val="16"/>
              </w:rPr>
              <w:t>Réf. : __________   |   Date : ____ / ____ / ______   |   Conseiller : __________________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669"/>
        <w:gridCol w:w="4535"/>
      </w:tblGrid>
      <w:tr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1. Snapshot du bien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Nom de la propriété / Résidence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Type (villa, penthouse, immeuble, boutique,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Adresse / Quartier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Surface totale utile (m²)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Nombre de chambres / suites / unités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Année de construction / dernière rénovation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2. Chiffres clés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Prix demandé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Loyer potentiel annuel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Charges annuelles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Taxe foncière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Rendement brut cible (%)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Rendement net cible (%)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Horizon d’investissement recommandé (court / moyen / long terme)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  <w:tr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3. Finitions &amp; prestations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Style architectural / ambiance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Matériaux nobles (parquet, marbre, pierre,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Cuisine (équipée, marque, niveau de gamme)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Salles de bains (nombre, standing, équipements)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Confort (climatisation, chauffage, domotique)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Sécurité (gardiennage, contrôle d’accès, alarme, vidéosurveillance)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Services (conciergerie, spa, piscine, salle de sport,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Places de parking / box / cave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4. Localisation &amp; environnement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Ville / secteur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Type d’environnement (mer, centre-ville, quartier d’affaires, résidentiel)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Accessibilité (axes routiers, transports, aéroports)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Commerces &amp; services à proximité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Écoles / universités / pôles de santé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Qualité du voisinage / image du quartier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Commentaires sur le potentiel de revalorisation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  <w:tr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5. Situation juridique &amp; technique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Nature de propriété (pleine, indivision, SCI,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Copropriété (Oui / Non) – charges (€ / an)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Diagnostics (DPE, amiante, électricité, gaz, plomb)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Travaux récents réalisés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Travaux à prévoir / CAPEX estimé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Conformité urbanistique / autorisations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Risques identifiés (techniques, juridiques, environnementaux)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1F1F1F"/>
          </w:tcPr>
          <w:p>
            <w:pPr>
              <w:jc w:val="left"/>
            </w:pPr>
            <w:r>
              <w:rPr>
                <w:b/>
                <w:color w:val="C8A03C"/>
                <w:sz w:val="20"/>
              </w:rPr>
              <w:t>6. Synthèse &amp; contact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Positionnement du bien (rare, opportunité, patrimonial, valeur sûre,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Profil d’investisseur ou d’acquéreur cible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Argument clé pour la décision (en une phrase)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Interlocuteur principal (nom, fonction, contacts)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EEE6D0"/>
                </w:tcPr>
                <w:p>
                  <w:r>
                    <w:rPr>
                      <w:b/>
                      <w:color w:val="404040"/>
                      <w:sz w:val="17"/>
                    </w:rPr>
                    <w:t>Prochaine étape proposée (visite, data-room, offre,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</w:tbl>
    <w:p>
      <w:pPr>
        <w:jc w:val="center"/>
      </w:pPr>
      <w:r>
        <w:rPr>
          <w:color w:val="777777"/>
          <w:sz w:val="16"/>
        </w:rPr>
        <w:t>Fiche premium – conçue pour une présentation synthétique et haut de gamme d’un bien immobilier d’exception.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