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rPr>
          <w:trHeight w:val="1134"/>
        </w:trPr>
        <w:tc>
          <w:tcPr>
            <w:tcW w:type="dxa" w:w="9972"/>
            <w:shd w:val="clear" w:color="auto" w:fill="1F4E79"/>
            <w:vAlign w:val="center"/>
            <w:tcBorders>
              <w:left w:val="nil"/>
              <w:top w:val="nil"/>
              <w:right w:val="nil"/>
              <w:bottom w:val="nil"/>
            </w:tcBorders>
          </w:tcPr>
          <w:p>
            <w:pPr>
              <w:spacing w:before="200" w:after="200" w:line="240" w:lineRule="auto"/>
              <w:jc w:val="center"/>
            </w:pPr>
            <w:r>
              <w:rPr>
                <w:rFonts w:ascii="Calibri" w:hAnsi="Calibri"/>
                <w:b/>
                <w:color w:val="FFFFFF"/>
                <w:sz w:val="32"/>
              </w:rPr>
              <w:t>DIUO – Dossier d’Intervention Ultérieure sur l’Ouvrage</w:t>
            </w:r>
          </w:p>
        </w:tc>
      </w:tr>
    </w:tbl>
    <w:p>
      <w:pPr>
        <w:spacing w:before="280" w:after="160" w:line="264" w:lineRule="auto"/>
        <w:jc w:val="center"/>
      </w:pPr>
      <w:r>
        <w:rPr>
          <w:rFonts w:ascii="Calibri" w:hAnsi="Calibri"/>
          <w:i/>
          <w:color w:val="1F4E79"/>
          <w:sz w:val="24"/>
        </w:rPr>
        <w:t>Document de prévention – à conserver et à tenir à jour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Référence / N° affaire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Indice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Date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Diffusion</w:t>
            </w:r>
          </w:p>
        </w:tc>
      </w:tr>
      <w:tr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DIUO-2025-PO-001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01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15/11/2025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MOA / Exploitant / Maintenance / CSPS</w:t>
            </w:r>
          </w:p>
        </w:tc>
      </w:tr>
      <w:tr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Rédigé par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Vérifié par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Approuvé par</w:t>
            </w:r>
          </w:p>
        </w:tc>
        <w:tc>
          <w:tcPr>
            <w:tcW w:type="dxa" w:w="2493"/>
            <w:shd w:val="clear" w:color="auto" w:fill="E7EEF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Visa / signature</w:t>
            </w:r>
          </w:p>
        </w:tc>
      </w:tr>
      <w:tr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Lina MARTIN – Coordonnatrice SPS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Hugo BERNARD – MOE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Sophie DURAND – Maître d’ouvrage</w:t>
            </w:r>
          </w:p>
        </w:tc>
        <w:tc>
          <w:tcPr>
            <w:tcW w:type="dxa" w:w="2493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>
              <w:jc w:val="center"/>
            </w:pPr>
            <w:r>
              <w:t>Visa sur original papier</w:t>
            </w:r>
          </w:p>
        </w:tc>
      </w:tr>
    </w:tbl>
    <w:p/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Nom / Intitulé de l’ouvrage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Centre Administratif « Parc Opéra »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Adresse / Localisation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18 rue des Lilas, 69003 Lyon (France)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Maître d’ouvrage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SAS Parc Opéra Immobilier – Direction Patrimoine</w:t>
              <w:br/>
              <w:t>Contact : Sophie DURAND (MOA)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Coordonnateur SPS (CSPS)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SPS Rhône-Alpes – Lina MARTIN (CSPS)</w:t>
              <w:br/>
              <w:t>12 avenue de la Prévention, 69007 Lyon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Exploitant / Responsable site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Facility Management OPERA – Thomas LEBRUN</w:t>
              <w:br/>
              <w:t>Accueil/PC sécurité : 04 72 00 10 10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Date de remise du DIUO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20/11/2025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r>
              <w:rPr>
                <w:b/>
              </w:rPr>
              <w:t>Périmètre concerné</w:t>
            </w:r>
          </w:p>
        </w:tc>
        <w:tc>
          <w:tcPr>
            <w:tcW w:type="dxa" w:w="4986"/>
            <w:tcBorders>
              <w:left w:sz="8" w:val="single" w:color="9AA7B1"/>
              <w:top w:sz="8" w:val="single" w:color="9AA7B1"/>
              <w:right w:sz="8" w:val="single" w:color="9AA7B1"/>
              <w:bottom w:sz="8" w:val="single" w:color="9AA7B1"/>
            </w:tcBorders>
          </w:tcPr>
          <w:p>
            <w:pPr/>
            <w:r>
              <w:t>Bâtiment principal R+5 (bureaux), sous-sol -1 (parking/locaux techniques), toiture technique.</w:t>
              <w:br/>
              <w:t>Installations concernées : CVC, CFO/CFA, SSI, ascenseurs, réseaux eau/évacuation.</w:t>
            </w:r>
          </w:p>
        </w:tc>
      </w:tr>
    </w:tbl>
    <w:p/>
    <w:p>
      <w:pPr/>
      <w:r>
        <w:t>Exemple fictif – document modèle à adapter à l’ouvrage réel. Table des matières : mettez à jour les champs (Ctrl+A puis F9) après modification.</w:t>
      </w:r>
    </w:p>
    <w:p>
      <w:r>
        <w:br w:type="page"/>
      </w:r>
    </w:p>
    <w:p>
      <w:pPr>
        <w:pStyle w:val="Heading1"/>
      </w:pPr>
      <w:r>
        <w:t>Table des matières</w:t>
      </w:r>
    </w:p>
    <w:p>
      <w:r>
        <w:fldChar w:fldCharType="begin"/>
        <w:instrText xml:space="preserve">TOC \o "1-3" \h \z \u</w:instrText>
        <w:fldChar w:fldCharType="separate"/>
        <w:t>Table des matières - mettez à jour les champs (F9) si nécessaire.</w:t>
        <w:fldChar w:fldCharType="end"/>
      </w:r>
    </w:p>
    <w:p>
      <w:r>
        <w:rPr>
          <w:color w:val="666666"/>
          <w:sz w:val="19"/>
        </w:rPr>
        <w:t>Astuce : sélectionnez tout (Ctrl+A) puis mettez à jour les champs (F9) pour générer la table des matières.</w:t>
      </w:r>
    </w:p>
    <w:p>
      <w:r>
        <w:br w:type="page"/>
      </w:r>
    </w:p>
    <w:p>
      <w:pPr>
        <w:pStyle w:val="Heading1"/>
      </w:pPr>
      <w:r>
        <w:t>1. Objet et périmètre du DIUO</w:t>
      </w:r>
    </w:p>
    <w:p>
      <w:pPr/>
      <w:r>
        <w:t>Le présent DIUO regroupe, sous une forme opérationnelle, les informations nécessaires aux interventions ultérieures sur l’ouvrage (maintenance, entretien, dépannage, modifications). Il vise à réduire les risques liés à la coactivité, aux accès difficiles et aux énergies (électricité, CVC, eau), en précisant les conditions d’accès, de consignation et les mesures de prévention recommandées.</w:t>
      </w:r>
    </w:p>
    <w:p>
      <w:r>
        <w:t>Périmètre : bâtiments, zones, installations techniques et équipements concernés par ce dossier.</w:t>
      </w:r>
    </w:p>
    <w:p>
      <w:pPr>
        <w:pStyle w:val="Heading1"/>
      </w:pPr>
      <w:r>
        <w:t>2. Identification de l’ouvrage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Type d’ouvrage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Bâtiment tertiaire (bureaux) – R+5 + 1 niveau sous-sol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Année / période de réalisation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Travaux : 2024–2025 – Réception : 20/11/2025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Surface / capacité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≈ 4 800 m² SDP – 2 ascenseurs – parking 45 places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Accès principal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Entrée principale : 18 rue des Lilas – accueil RDC.</w:t>
              <w:br/>
              <w:t>Accès maintenance : badge + registre au PC sécurité (RDC).</w:t>
            </w:r>
          </w:p>
        </w:tc>
      </w:tr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Références plans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: PLN-ARC-01 à 12 (architecture)</w:t>
              <w:br/>
              <w:t>CVC-01 à 07 (CVC)</w:t>
              <w:br/>
              <w:t>ELEC-CFO-01 à 06 (électricité)</w:t>
              <w:br/>
              <w:t>SSI-01 à 03 (sécurité incendie)</w:t>
            </w:r>
          </w:p>
        </w:tc>
      </w:tr>
    </w:tbl>
    <w:p/>
    <w:p>
      <w:pPr>
        <w:pStyle w:val="Heading1"/>
      </w:pPr>
      <w:r>
        <w:t>3. Intervenants et contacts</w:t>
      </w:r>
    </w:p>
    <w:p>
      <w:pPr/>
      <w:r>
        <w:t>Contacts clés : maître d’ouvrage, exploitant, coordonnateur SPS et mainteneurs. Avant toute intervention, se présenter au PC sécurité, vérifier les autorisations d’accès, et identifier les organes de coupure/consignation concernés.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Rôle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Organisme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Nom / Prénom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Téléphone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Email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Maître d’ouvrage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SAS Parc Opéra Immobilier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Sophie DURAND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04 72 00 11 11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s.durand@parcopera.fr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Maîtrise d’œuvre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Atelier Bâtir (Architectes)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Hugo BERNARD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04 72 00 22 22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h.bernard@atelierbatir.fr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Coordonnateur SPS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SPS Rhône-Alpes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Lina MARTIN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04 72 00 33 33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l.martin@sps-ra.fr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Exploitant / FM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Facility Management OPERA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Thomas LEBRUN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04 72 00 44 44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t.lebrun@fm-opera.fr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Maintenance CVC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ClimaTech Services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Élodie MOREAU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04 72 00 55 55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e.moreau@climatech.fr</w:t>
            </w:r>
          </w:p>
        </w:tc>
      </w:tr>
    </w:tbl>
    <w:p/>
    <w:p>
      <w:pPr>
        <w:pStyle w:val="Heading1"/>
      </w:pPr>
      <w:r>
        <w:t>4. Consignes générales de sécurité</w:t>
      </w:r>
    </w:p>
    <w:p>
      <w:pPr>
        <w:pStyle w:val="ListBullet"/>
        <w:spacing w:after="0"/>
      </w:pPr>
      <w:r>
        <w:t>S’informer des risques propres au site avant toute intervention (circulation, coactivité, zones réglementées).</w:t>
      </w:r>
    </w:p>
    <w:p>
      <w:pPr>
        <w:pStyle w:val="ListBullet"/>
        <w:spacing w:after="0"/>
      </w:pPr>
      <w:r>
        <w:t>Respecter les procédures d’accès et les consignes de consignation / mise en sécurité des énergies.</w:t>
      </w:r>
    </w:p>
    <w:p>
      <w:pPr>
        <w:pStyle w:val="ListBullet"/>
        <w:spacing w:after="0"/>
      </w:pPr>
      <w:r>
        <w:t>Utiliser les équipements de protection individuelle adaptés (EPI) selon le risque identifié.</w:t>
      </w:r>
    </w:p>
    <w:p>
      <w:pPr>
        <w:pStyle w:val="ListBullet"/>
        <w:spacing w:after="0"/>
      </w:pPr>
      <w:r>
        <w:t>Privilégier les moyens d’accès sécurisés (échelles fixes, passerelles, points d’ancrage, garde-corps).</w:t>
      </w:r>
    </w:p>
    <w:p>
      <w:pPr>
        <w:pStyle w:val="ListBullet"/>
        <w:spacing w:after="0"/>
      </w:pPr>
      <w:r>
        <w:t>Prévoir l’évacuation des déchets et le maintien de la propreté des zones d’intervention.</w:t>
      </w:r>
    </w:p>
    <w:p/>
    <w:p>
      <w:pPr>
        <w:pStyle w:val="Heading1"/>
      </w:pPr>
      <w:r>
        <w:t>5. Accès, circulations et zones à risque</w:t>
      </w:r>
    </w:p>
    <w:p>
      <w:pPr/>
      <w:r>
        <w:t>Accès au site : entrée principale par l’accueil (RDC). Les interventions techniques se font après enregistrement au PC sécurité (remise badge/clé si nécessaire). Les zones à accès réglementé comprennent : local TGBT (SS-1), local SSI (RDC), machinerie ascenseurs (R+5) et toiture technique (accès par trappe). Les cheminements et issues de secours sont repérés sur les plans architecture.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Zone / Local</w:t>
            </w:r>
          </w:p>
        </w:tc>
        <w:tc>
          <w:tcPr>
            <w:tcW w:type="dxa" w:w="2493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Risques</w:t>
            </w:r>
          </w:p>
        </w:tc>
        <w:tc>
          <w:tcPr>
            <w:tcW w:type="dxa" w:w="2493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Moyens d’accès / protections</w:t>
            </w:r>
          </w:p>
        </w:tc>
        <w:tc>
          <w:tcPr>
            <w:tcW w:type="dxa" w:w="2493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Consignes spécifiques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Toiture technique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Chute de hauteur; zones fragiles; intempéries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par escalier + trappe R+5.</w:t>
              <w:br/>
              <w:t>Garde-corps périphérique.</w:t>
              <w:br/>
              <w:t>Ligne de vie + points d’ancrage.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Autorisation exploitant.</w:t>
              <w:br/>
              <w:t>Harnais obligatoire hors zone protégée.</w:t>
              <w:br/>
              <w:t>Intervention interdite par vent fort/pluie.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Local TGBT (SS-1)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 électrique (BT); arc électrique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Local verrouillé (badge FM).</w:t>
              <w:br/>
              <w:t>Consignation au sectionneur général + VAT.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Intervenants habilités (B1V/BR/BC).</w:t>
              <w:br/>
              <w:t>Interdiction de travailler seul.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Local CVC / CTA (toiture)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Chute; brûlures; parties en mouvement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toiture sécurisé.</w:t>
              <w:br/>
              <w:t>Protections machines en place.</w:t>
              <w:br/>
              <w:t>Arrêt d’urgence CTA.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électrique + arrêt ventilation.</w:t>
              <w:br/>
              <w:t>Port gants anti-coupure.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Machinerie ascenseurs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Écrasement; chute; risque électrique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par local technique (R+5) verrouillé.</w:t>
              <w:br/>
              <w:t>Éclairage de sécurité.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Interventions réservées au mainteneur ascenseur.</w:t>
              <w:br/>
              <w:t>Procédure constructeur.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Parking sous-sol -1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Circulation véhicules; CO; coactivité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Ventilation mécanique.</w:t>
              <w:br/>
              <w:t>Cheminements piétons balisés.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Gilet HV recommandé.</w:t>
              <w:br/>
              <w:t>Intervention en heures creuses si possible.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Local SSI / CMSI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 électrique; déclenchements intempestifs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contrôlé (badge FM).</w:t>
              <w:br/>
              <w:t>Documentation SSI disponible sur site.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Tests uniquement par mainteneur SSI.</w:t>
              <w:br/>
              <w:t>Informer le PC sécurité avant essai.</w:t>
            </w:r>
          </w:p>
        </w:tc>
      </w:tr>
    </w:tbl>
    <w:p>
      <w:r>
        <w:br w:type="page"/>
      </w:r>
    </w:p>
    <w:p>
      <w:pPr>
        <w:pStyle w:val="Heading1"/>
      </w:pPr>
      <w:r>
        <w:t>6. Informations techniques par lots</w:t>
      </w:r>
    </w:p>
    <w:p>
      <w:r>
        <w:t>Pour chaque lot, préciser les caractéristiques, les accès, les risques spécifiques, et les dispositions facilitant des interventions ultérieures.</w:t>
      </w:r>
    </w:p>
    <w:p>
      <w:pPr>
        <w:pStyle w:val="Heading2"/>
      </w:pPr>
      <w:r>
        <w:t>6.1 Structure / gros œuvre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Plans structure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structure : STR-01 à STR-04 (annexe A).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Trappes / accès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Trappes : accès toiture par trappe T-01 (palier R+5).</w:t>
              <w:br/>
              <w:t>Accès faux-plafonds techniques : trappes repérées sur PLN-ARC-08.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Charges admissibles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Charges admissibles toiture : 250 daN/m² (note structure NS-TOIT-2025, annexe A).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Percements interdits / réservations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Percements interdits : dalles BA zones noyaux escaliers/ascenseurs (cf. STR-03).</w:t>
              <w:br/>
              <w:t>Respecter réservations existantes (plans STR-02).</w:t>
            </w:r>
          </w:p>
        </w:tc>
      </w:tr>
    </w:tbl>
    <w:p/>
    <w:p>
      <w:pPr>
        <w:pStyle w:val="Heading2"/>
      </w:pPr>
      <w:r>
        <w:t>6.2 Toiture / étanchéité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Accès toiture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par escalier cage A jusqu’au R+5 + trappe T-01.</w:t>
              <w:br/>
              <w:t>Clé/autorisation : PC sécurité.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Garde-corps / lignes de vie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Garde-corps acier H=1,10 m sur acrotère.</w:t>
              <w:br/>
              <w:t>Ligne de vie LV-01 (plan SEC-TOIT-01).</w:t>
              <w:br/>
              <w:t>Points d’ancrage PA-01 à PA-06.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Zones fragiles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Zones fragiles : lanterneaux (repères L-01 à L-04).</w:t>
              <w:br/>
              <w:t>Interdiction de marcher sur bacs/lanterneaux.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Entretien (lanterneaux, exutoires, etc.)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Entretien exutoires EFC : exutoires repérés (E-01 à E-06).</w:t>
              <w:br/>
              <w:t>Procédure constructeur + consignation SSI avant test.</w:t>
            </w:r>
          </w:p>
        </w:tc>
      </w:tr>
    </w:tbl>
    <w:p/>
    <w:p>
      <w:pPr>
        <w:pStyle w:val="Heading2"/>
      </w:pPr>
      <w:r>
        <w:t>6.3 Électricité (CFO/CFA)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Schémas unifilaires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Schémas unifilaires : ELEC-CFO-UNI-01 à 03 (annexe B).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Tableaux et repérage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Repérage tableaux : TGBT (SS-1), TD-RDC, TD-R1 à TD-R5.</w:t>
              <w:br/>
              <w:t>Étiquetage conforme NFC 15-100 (DOE ELEC).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Consignation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: sectionneur général TGBT + cadenas.</w:t>
              <w:br/>
              <w:t>Vérification d’absence de tension (VAT) obligatoire.</w:t>
              <w:br/>
              <w:t>Remise en service selon procédure interne FM-EL-01.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Locaux HT/BT / habilitations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BT : badge exploitant.</w:t>
              <w:br/>
              <w:t>Habilitations requises : B1V/BR (intervention), BC (consignation).</w:t>
            </w:r>
          </w:p>
        </w:tc>
      </w:tr>
    </w:tbl>
    <w:p/>
    <w:p>
      <w:pPr>
        <w:pStyle w:val="Heading2"/>
      </w:pPr>
      <w:r>
        <w:t>6.4 CVC (chauffage, ventilation, climatisation)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Plans réseaux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CVC : CVC-01 à 07 (annexe C).</w:t>
              <w:br/>
              <w:t>Schémas hydrauliques : HYD-01 à 03.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Accès aux CTA / groupes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CTA-01 et CTA-02 en toiture (zone technique).</w:t>
              <w:br/>
              <w:t>Groupes extérieurs VRV sur plots (repères GF-01/GF-02).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Points de maintenance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Points de maintenance : filtres, courroies, bacs à condensats, purgeurs.</w:t>
              <w:br/>
              <w:t>Accès par cheminements toiture (plan SEC-TOIT-01).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Risques (hauteur, fluides, brûlures)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Risques : hauteur (toiture), brûlures (tuyauteries chaudes), fluides frigorigènes.</w:t>
              <w:br/>
              <w:t>Consignation électrique + arrêt ventilation avant ouverture carters.</w:t>
            </w:r>
          </w:p>
        </w:tc>
      </w:tr>
    </w:tbl>
    <w:p/>
    <w:p>
      <w:pPr>
        <w:pStyle w:val="Heading2"/>
      </w:pPr>
      <w:r>
        <w:t>6.5 Plomberie / sanitaires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Plans réseaux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réseaux EF/EC/EU/EV : PLO-01 à 05 (annexe D).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Vannes d’isolement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Vannes générales : local technique SS-1 (repères V-EF-01 / V-EC-01).</w:t>
              <w:br/>
              <w:t>Vannes par niveau dans gaines techniques.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Évacuation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Évacuation EU/EV : collecteur principal SS-1.</w:t>
              <w:br/>
              <w:t>Points de curage repérés sur PLO-04.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Produits chimiques / legionella (si applicable)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Traitement ECS : ballon + bouclage.</w:t>
              <w:br/>
              <w:t>Surveillance températures (risque légionelles) selon plan d’exploitation FM-CVC-02.</w:t>
            </w:r>
          </w:p>
        </w:tc>
      </w:tr>
    </w:tbl>
    <w:p/>
    <w:p>
      <w:pPr>
        <w:pStyle w:val="Heading2"/>
      </w:pPr>
      <w:r>
        <w:t>6.6 SSI / sécurité incendie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Élément</w:t>
            </w:r>
          </w:p>
        </w:tc>
        <w:tc>
          <w:tcPr>
            <w:tcW w:type="dxa" w:w="4986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rPr>
                <w:b/>
              </w:rPr>
              <w:t>Informations / références / liens vers pièces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Plans SSI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SSI : SSI-01 à 03 (annexe E).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Tableau de signalisation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Tableau de signalisation / CMSI : local SSI RDC (repère SSI-RDC-01).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Maintenance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Maintenance : contrat mainteneur SSI – FireSecure.</w:t>
              <w:br/>
              <w:t>Périodicité : visites trimestrielles + essai annuel complet.</w:t>
            </w:r>
          </w:p>
        </w:tc>
      </w:tr>
      <w:tr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r>
              <w:t>Consignes (tests, déclencheurs, détecteurs)</w:t>
            </w:r>
          </w:p>
        </w:tc>
        <w:tc>
          <w:tcPr>
            <w:tcW w:type="dxa" w:w="498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Avant test : informer PC sécurité.</w:t>
              <w:br/>
              <w:t>Mettre en mode essai si prévu.</w:t>
              <w:br/>
              <w:t>Après test : réarmement + compte-rendu au registre sécurité.</w:t>
            </w:r>
          </w:p>
        </w:tc>
      </w:tr>
    </w:tbl>
    <w:p/>
    <w:p>
      <w:r>
        <w:br w:type="page"/>
      </w:r>
    </w:p>
    <w:p>
      <w:pPr>
        <w:pStyle w:val="Heading1"/>
      </w:pPr>
      <w:r>
        <w:t>7. Bordereau des pièces et plans (DOE)</w:t>
      </w:r>
    </w:p>
    <w:p>
      <w:pPr/>
      <w:r>
        <w:t>Le bordereau ci-dessous recense les pièces du DIUO (plans, DOE, notices, PV) et indique leur référence et leur emplacement (annexes).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N°</w:t>
            </w:r>
          </w:p>
        </w:tc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Type</w:t>
            </w:r>
          </w:p>
        </w:tc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Intitulé</w:t>
            </w:r>
          </w:p>
        </w:tc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Référence</w:t>
            </w:r>
          </w:p>
        </w:tc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Date</w:t>
            </w:r>
          </w:p>
        </w:tc>
        <w:tc>
          <w:tcPr>
            <w:tcW w:type="dxa" w:w="1662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Emplacement / lien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architecturaux (RDC à R+5 + SS-1)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PLN-ARC-01 à 12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A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structure / réservations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STR-01 à STR-04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09/2025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A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3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 sécurité toiture (LV/PA/cheminements)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SEC-TOIT-01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A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4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DOE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Schémas unifilaires et repérage CFO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ELEC-CFO-UNI-01 à 03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B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DOE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Nomenclature tableaux et étiquetage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ELEC-CFO-LST-01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B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6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DOE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CVC + schémas hydrauliques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CVC-01 à 07 / HYD-01 à 03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C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7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Notice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Notices CTA-01 / CTA-02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NT-CTA-01 / NT-CTA-02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C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8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plomberie (EF/EC/EU/EV)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PLO-01 à 05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D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9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Plans SSI (détection, asservissements)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SSI-01 à 03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E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Notice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Notice ascenseurs (procédure maintenance)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ASC-NT-01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F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PV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PV de transmission DIUO (réception)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PV-DIUO-2025-PO-001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20/11/2025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G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12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Registre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Registre sécurité (extrait – SSI essais)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REG-SSI-EX-2025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11/2025</w:t>
            </w:r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Annexe E</w:t>
            </w:r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662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</w:tbl>
    <w:p>
      <w:r>
        <w:br w:type="page"/>
      </w:r>
    </w:p>
    <w:p>
      <w:pPr>
        <w:pStyle w:val="Heading1"/>
      </w:pPr>
      <w:r>
        <w:t>8. Fiches d’intervention ultérieure (trame)</w:t>
      </w:r>
    </w:p>
    <w:p>
      <w:r>
        <w:t>À compléter à chaque intervention ultérieure significative (maintenance lourde, modification, remplacement d’équipement, etc.).</w:t>
      </w:r>
    </w:p>
    <w:p>
      <w:pPr>
        <w:pStyle w:val="Heading2"/>
      </w:pPr>
      <w:r>
        <w:t>8.1 Fiche d’intervention – Accès toiture &amp; maintenance CTA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Zone / Local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Intervenant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Entreprise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05/12/2025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Toiture technique – CTA-01/CTA-02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Élodie MOREAU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ClimaTech Services</w:t>
            </w:r>
          </w:p>
        </w:tc>
      </w:tr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Objet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Autorisation / permis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Consignation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Remise en service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Remplacement filtres + contrôle courroies CTA-01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Autorisation exploitant + registre intervention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électrique CTA-01 + arrêt ventilation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Retrait cadenas + test fonctionnement + remise CR au FM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Étape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Danger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Mesures de prévention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EPI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Remarques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1. Accès zone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Chute de hauteur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par trappe T-01. Rester dans cheminements. Vérifier météo.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Chaussures S3, gants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Interdire accès si vent fort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2. Mise en sécurité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Démarrage machine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Arrêt CTA via commande + arrêt d’urgence si besoin.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Attendre arrêt complet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3. Consignation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 électrique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Couper au coffret CTA-01, poser cadenas + étiquette, VAT.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Visière si nécessaire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Habilitation requise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4. Intervention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Coupures / projections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Ouvrir carters avec outils adaptés. Remplacer filtres. Nettoyage bac condensats.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 anti-coupure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Évacuer déchets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5. Remise en place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Oubli protections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Reposer carters/protections. Contrôle visuel.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Aucun outil oublié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6. Remise en service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Redémarrage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Retirer cadenas, réarmer, test vibrations/bruits, enregistrer au registre.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Informer exploitant</w:t>
            </w:r>
          </w:p>
        </w:tc>
      </w:tr>
    </w:tbl>
    <w:p/>
    <w:p>
      <w:pPr>
        <w:pStyle w:val="Heading3"/>
      </w:pPr>
      <w:r>
        <w:t>Check-list (à cocher)</w:t>
      </w:r>
    </w:p>
    <w:p>
      <w:pPr>
        <w:pStyle w:val="ListBullet"/>
        <w:spacing w:after="0"/>
      </w:pPr>
      <w:r>
        <w:t>☐ Plans et schémas consultés</w:t>
      </w:r>
    </w:p>
    <w:p>
      <w:pPr>
        <w:pStyle w:val="ListBullet"/>
        <w:spacing w:after="0"/>
      </w:pPr>
      <w:r>
        <w:t>☐ Autorisations obtenues / permis établi</w:t>
      </w:r>
    </w:p>
    <w:p>
      <w:pPr>
        <w:pStyle w:val="ListBullet"/>
        <w:spacing w:after="0"/>
      </w:pPr>
      <w:r>
        <w:t>☐ Énergies consignées (si applicable)</w:t>
      </w:r>
    </w:p>
    <w:p>
      <w:pPr>
        <w:pStyle w:val="ListBullet"/>
        <w:spacing w:after="0"/>
      </w:pPr>
      <w:r>
        <w:t>☐ Zone balisée / coactivité maîtrisée</w:t>
      </w:r>
    </w:p>
    <w:p>
      <w:pPr>
        <w:pStyle w:val="ListBullet"/>
        <w:spacing w:after="0"/>
      </w:pPr>
      <w:r>
        <w:t>☐ Remise en état et nettoyage réalisés</w:t>
      </w:r>
    </w:p>
    <w:p>
      <w:pPr>
        <w:pStyle w:val="ListBullet"/>
        <w:spacing w:after="0"/>
      </w:pPr>
      <w:r>
        <w:t>☐ Mise à jour du DIUO effectuée (plans, notices, DOE)</w:t>
      </w:r>
    </w:p>
    <w:p/>
    <w:p>
      <w:r>
        <w:br w:type="page"/>
      </w:r>
    </w:p>
    <w:p>
      <w:pPr>
        <w:pStyle w:val="Heading2"/>
      </w:pPr>
      <w:r>
        <w:t>8.2 Fiche d’intervention – Intervention sur TGBT / consignation électrique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Zone / Local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Intervenant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Entreprise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10/12/2025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Local TGBT – SS-1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Julien RENAUD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ElectroPro Maintenance</w:t>
            </w:r>
          </w:p>
        </w:tc>
      </w:tr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Objet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Autorisation / permis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Consignation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Remise en service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Contrôle serrage / thermographie armoire TGBT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Autorisation PC sécurité + présence second intervenant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au sectionneur général + VAT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Remise sous tension progressive + test défauts + CR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Étape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Danger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Mesures de prévention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EPI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Remarques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1. Préparation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non autorisé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local via badge FM. Afficher intervention en cours.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Gilet HV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Ne pas travailler seul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2. Balisage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Contact accidentel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Balisage zone + panneau 'Consignation'.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Limiter la coactivité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3. Consignation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Arc électrique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Couper sectionneur général, cadenas, VAT.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 isolants, visière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Habilitation BC/BR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4. Contrôle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Blessures mains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Contrôle serrage/thermographie selon procédure.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Outillage isolé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5. Vérifications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Erreur repérage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Vérifier repérage circuits avant remise en service.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Double contrôle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6. Remise en service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 électrique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Retirer cadenas, remise sous tension progressive, test alarmes.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Informer FM/PC</w:t>
            </w:r>
          </w:p>
        </w:tc>
      </w:tr>
    </w:tbl>
    <w:p/>
    <w:p>
      <w:pPr>
        <w:pStyle w:val="Heading3"/>
      </w:pPr>
      <w:r>
        <w:t>Check-list (à cocher)</w:t>
      </w:r>
    </w:p>
    <w:p>
      <w:pPr>
        <w:pStyle w:val="ListBullet"/>
        <w:spacing w:after="0"/>
      </w:pPr>
      <w:r>
        <w:t>☐ Plans et schémas consultés</w:t>
      </w:r>
    </w:p>
    <w:p>
      <w:pPr>
        <w:pStyle w:val="ListBullet"/>
        <w:spacing w:after="0"/>
      </w:pPr>
      <w:r>
        <w:t>☐ Autorisations obtenues / permis établi</w:t>
      </w:r>
    </w:p>
    <w:p>
      <w:pPr>
        <w:pStyle w:val="ListBullet"/>
        <w:spacing w:after="0"/>
      </w:pPr>
      <w:r>
        <w:t>☐ Énergies consignées (si applicable)</w:t>
      </w:r>
    </w:p>
    <w:p>
      <w:pPr>
        <w:pStyle w:val="ListBullet"/>
        <w:spacing w:after="0"/>
      </w:pPr>
      <w:r>
        <w:t>☐ Zone balisée / coactivité maîtrisée</w:t>
      </w:r>
    </w:p>
    <w:p>
      <w:pPr>
        <w:pStyle w:val="ListBullet"/>
        <w:spacing w:after="0"/>
      </w:pPr>
      <w:r>
        <w:t>☐ Remise en état et nettoyage réalisés</w:t>
      </w:r>
    </w:p>
    <w:p>
      <w:pPr>
        <w:pStyle w:val="ListBullet"/>
        <w:spacing w:after="0"/>
      </w:pPr>
      <w:r>
        <w:t>☐ Mise à jour du DIUO effectuée (plans, notices, DOE)</w:t>
      </w:r>
    </w:p>
    <w:p/>
    <w:p>
      <w:r>
        <w:br w:type="page"/>
      </w:r>
    </w:p>
    <w:p>
      <w:pPr>
        <w:pStyle w:val="Heading2"/>
      </w:pPr>
      <w:r>
        <w:t>8.3 Fiche d’intervention – Maintenance ascenseur (local machinerie)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Date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Zone / Local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Intervenant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Entreprise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18/12/2025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Machinerie ascenseurs – R+5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Camille LEROY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AscensoRhone</w:t>
            </w:r>
          </w:p>
        </w:tc>
      </w:tr>
      <w:tr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Objet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Autorisation / permis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Consignation</w:t>
            </w:r>
          </w:p>
        </w:tc>
        <w:tc>
          <w:tcPr>
            <w:tcW w:type="dxa" w:w="2493"/>
            <w:shd w:val="clear" w:color="auto" w:fill="F4F6F8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sz w:val="20"/>
              </w:rPr>
              <w:t>Remise en service</w:t>
            </w:r>
          </w:p>
        </w:tc>
      </w:tr>
      <w:tr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Visite périodique + test parachute / portes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Autorisation exploitant + mise hors service cabine si nécessaire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selon procédure constructeur ASC-NT-01</w:t>
            </w:r>
          </w:p>
        </w:tc>
        <w:tc>
          <w:tcPr>
            <w:tcW w:type="dxa" w:w="2493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Essais finaux + remise en service + registre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Étape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Danger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Mesures de prévention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EPI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Remarques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1. Mise hors service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Piégeage usagers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Mettre cabine à l’arrêt au niveau, afficher 'Ascenseur en maintenance'.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Informer accueil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2. Accès machinerie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Chute / heurt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Accès local verrouillé. Éclairage suffisant.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Chaussures S3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Interdire au public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3. Consignation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Risque électrique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Consignation selon procédure constructeur + VAT.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 isolants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Habilitation requise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4. Intervention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Écrasement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Rester hors zones de pincement. Utiliser outils adaptés.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Gants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Respecter manuel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5. Essais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Mouvement imprévu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Essais en mode maintenance/inspection.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Communication avec équipe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6. Remise en service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Défaut sécurité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Vérifier dispositifs de sécurité, refermer local, remise au registre.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—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Informer exploitant</w:t>
            </w:r>
          </w:p>
        </w:tc>
      </w:tr>
    </w:tbl>
    <w:p/>
    <w:p>
      <w:pPr>
        <w:pStyle w:val="Heading3"/>
      </w:pPr>
      <w:r>
        <w:t>Check-list (à cocher)</w:t>
      </w:r>
    </w:p>
    <w:p>
      <w:pPr>
        <w:pStyle w:val="ListBullet"/>
        <w:spacing w:after="0"/>
      </w:pPr>
      <w:r>
        <w:t>☐ Plans et schémas consultés</w:t>
      </w:r>
    </w:p>
    <w:p>
      <w:pPr>
        <w:pStyle w:val="ListBullet"/>
        <w:spacing w:after="0"/>
      </w:pPr>
      <w:r>
        <w:t>☐ Autorisations obtenues / permis établi</w:t>
      </w:r>
    </w:p>
    <w:p>
      <w:pPr>
        <w:pStyle w:val="ListBullet"/>
        <w:spacing w:after="0"/>
      </w:pPr>
      <w:r>
        <w:t>☐ Énergies consignées (si applicable)</w:t>
      </w:r>
    </w:p>
    <w:p>
      <w:pPr>
        <w:pStyle w:val="ListBullet"/>
        <w:spacing w:after="0"/>
      </w:pPr>
      <w:r>
        <w:t>☐ Zone balisée / coactivité maîtrisée</w:t>
      </w:r>
    </w:p>
    <w:p>
      <w:pPr>
        <w:pStyle w:val="ListBullet"/>
        <w:spacing w:after="0"/>
      </w:pPr>
      <w:r>
        <w:t>☐ Remise en état et nettoyage réalisés</w:t>
      </w:r>
    </w:p>
    <w:p>
      <w:pPr>
        <w:pStyle w:val="ListBullet"/>
        <w:spacing w:after="0"/>
      </w:pPr>
      <w:r>
        <w:t>☐ Mise à jour du DIUO effectuée (plans, notices, DOE)</w:t>
      </w:r>
    </w:p>
    <w:p/>
    <w:p>
      <w:r>
        <w:br w:type="page"/>
      </w:r>
    </w:p>
    <w:p>
      <w:pPr>
        <w:pStyle w:val="Heading1"/>
      </w:pPr>
      <w:r>
        <w:t>9. Historique des mises à jour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Date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Objet de la mise à jour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Auteur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Validation</w:t>
            </w:r>
          </w:p>
        </w:tc>
        <w:tc>
          <w:tcPr>
            <w:tcW w:type="dxa" w:w="1994"/>
            <w:shd w:val="clear" w:color="auto" w:fill="E7EEF6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>
              <w:jc w:val="center"/>
            </w:pPr>
            <w:r>
              <w:rPr>
                <w:b/>
                <w:color w:val="1F4E79"/>
                <w:sz w:val="20"/>
              </w:rPr>
              <w:t>Pièces mises à jour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20/11/2025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Remise initiale DIUO à la réception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Lina MARTIN (CSPS)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Sophie DURAND (MOA)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Indice 01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05/12/2025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Ajout fiche intervention CTA + plan SEC-TOIT-01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Thomas LEBRUN (FM)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Sophie DURAND (MOA)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MAJ exploitation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10/12/2025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Ajout procédure consignation TGBT FM-EL-01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Thomas LEBRUN (FM)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Sophie DURAND (MOA)</w:t>
            </w:r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>
              <w:t>MAJ exploitation</w:t>
            </w:r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  <w:tr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  <w:tc>
          <w:tcPr>
            <w:tcW w:type="dxa" w:w="1994"/>
            <w:tcBorders>
              <w:left w:sz="6" w:val="single" w:color="C0C7CF"/>
              <w:top w:sz="6" w:val="single" w:color="C0C7CF"/>
              <w:right w:sz="6" w:val="single" w:color="C0C7CF"/>
              <w:bottom w:sz="6" w:val="single" w:color="C0C7CF"/>
            </w:tcBorders>
          </w:tcPr>
          <w:p>
            <w:pPr/>
            <w:r/>
          </w:p>
        </w:tc>
      </w:tr>
    </w:tbl>
    <w:sectPr w:rsidR="00FC693F" w:rsidRPr="0006063C" w:rsidSect="00034616">
      <w:footerReference w:type="default" r:id="rId9"/>
      <w:headerReference w:type="first" r:id="rId10"/>
      <w:headerReference w:type="default" r:id="rId11"/>
      <w:pgSz w:w="12240" w:h="15840"/>
      <w:pgMar w:top="1134" w:right="1134" w:bottom="1134" w:left="1134" w:header="567" w:footer="68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77777"/>
        <w:sz w:val="18"/>
      </w:rPr>
      <w:t>lecoursgratuit.com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</w:hdr>
</file>

<file path=word/header2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  <w:tbl>
    <w:tblPr>
      <w:tblW w:type="auto" w:w="0"/>
      <w:jc w:val="center"/>
      <w:tblLayout w:type="autofit"/>
      <w:tblLook w:firstColumn="1" w:firstRow="1" w:lastColumn="0" w:lastRow="0" w:noHBand="0" w:noVBand="1" w:val="04A0"/>
    </w:tblPr>
    <w:tblGrid>
      <w:gridCol w:w="4986"/>
      <w:gridCol w:w="4986"/>
    </w:tblGrid>
    <w:tr>
      <w:tc>
        <w:tcPr>
          <w:tcW w:type="dxa" w:w="4986"/>
          <w:shd w:val="clear" w:color="auto" w:fill="1F4E79"/>
          <w:vAlign w:val="center"/>
          <w:tcBorders>
            <w:left w:val="nil"/>
            <w:top w:val="nil"/>
            <w:right w:val="nil"/>
            <w:bottom w:val="nil"/>
          </w:tcBorders>
        </w:tcPr>
        <w:p>
          <w:pPr>
            <w:jc w:val="left"/>
          </w:pPr>
          <w:r>
            <w:rPr>
              <w:rFonts w:ascii="Calibri" w:hAnsi="Calibri"/>
              <w:b/>
              <w:color w:val="FFFFFF"/>
              <w:sz w:val="22"/>
            </w:rPr>
            <w:t>DIUO</w:t>
          </w:r>
        </w:p>
      </w:tc>
      <w:tc>
        <w:tcPr>
          <w:tcW w:type="dxa" w:w="4986"/>
          <w:shd w:val="clear" w:color="auto" w:fill="1F4E79"/>
          <w:vAlign w:val="center"/>
          <w:tcBorders>
            <w:left w:val="nil"/>
            <w:top w:val="nil"/>
            <w:right w:val="nil"/>
            <w:bottom w:val="nil"/>
          </w:tcBorders>
        </w:tcPr>
        <w:p>
          <w:pPr>
            <w:jc w:val="right"/>
          </w:pPr>
          <w:r>
            <w:t>Nom de l’ouvrage : Centre Administratif « Parc Opéra »</w:t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 w:line="276" w:lineRule="auto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240" w:after="120"/>
      <w:outlineLvl w:val="0"/>
    </w:pPr>
    <w:rPr>
      <w:rFonts w:asciiTheme="majorHAnsi" w:eastAsiaTheme="majorEastAsia" w:hAnsiTheme="majorHAnsi" w:cstheme="majorBidi" w:ascii="Calibri" w:hAnsi="Calibri"/>
      <w:b/>
      <w:bCs/>
      <w:color w:val="1F4E79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120"/>
      <w:outlineLvl w:val="1"/>
    </w:pPr>
    <w:rPr>
      <w:rFonts w:asciiTheme="majorHAnsi" w:eastAsiaTheme="majorEastAsia" w:hAnsiTheme="majorHAnsi" w:cstheme="majorBidi" w:ascii="Calibri" w:hAnsi="Calibri"/>
      <w:b/>
      <w:bCs/>
      <w:color w:val="1F4E7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120"/>
      <w:outlineLvl w:val="2"/>
    </w:pPr>
    <w:rPr>
      <w:rFonts w:asciiTheme="majorHAnsi" w:eastAsiaTheme="majorEastAsia" w:hAnsiTheme="majorHAnsi" w:cstheme="majorBidi" w:ascii="Calibri" w:hAnsi="Calibri"/>
      <w:b/>
      <w:bCs/>
      <w:color w:val="1F4E79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header" Target="header1.xml"/><Relationship Id="rId11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