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16365C"/>
          </w:tcPr>
          <w:p>
            <w:pPr>
              <w:spacing w:before="120" w:after="120" w:line="240" w:lineRule="auto"/>
              <w:jc w:val="center"/>
            </w:pPr>
            <w:r>
              <w:rPr>
                <w:b/>
                <w:color w:val="FFFFFF"/>
                <w:sz w:val="32"/>
              </w:rPr>
              <w:t>FICHE PERSONNAGE</w:t>
            </w:r>
          </w:p>
        </w:tc>
      </w:tr>
      <w:tr>
        <w:tc>
          <w:tcPr>
            <w:tcW w:type="dxa" w:w="10200"/>
            <w:shd w:val="clear" w:color="auto" w:fill="F3F6FA"/>
          </w:tcPr>
          <w:p>
            <w:pPr>
              <w:spacing w:before="120" w:after="0" w:line="240" w:lineRule="auto"/>
              <w:jc w:val="center"/>
            </w:pPr>
            <w:r>
              <w:rPr>
                <w:b/>
                <w:color w:val="16365C"/>
                <w:sz w:val="40"/>
              </w:rPr>
              <w:t>Les Bonnes — Jean Genet</w:t>
            </w:r>
          </w:p>
          <w:p>
            <w:pPr>
              <w:spacing w:before="40" w:after="160" w:line="240" w:lineRule="auto"/>
              <w:jc w:val="center"/>
            </w:pPr>
            <w:r>
              <w:rPr>
                <w:color w:val="0B7C91"/>
                <w:sz w:val="22"/>
              </w:rPr>
              <w:t>Portrait, dynamiques et repères d'analyse</w:t>
            </w:r>
          </w:p>
        </w:tc>
      </w:tr>
    </w:tbl>
    <w:p>
      <w:pPr>
        <w:spacing w:before="200" w:after="200" w:line="240" w:lineRule="auto"/>
        <w:jc w:val="center"/>
      </w:pPr>
      <w:r>
        <w:rPr>
          <w:b/>
          <w:color w:val="16365C"/>
          <w:sz w:val="44"/>
        </w:rPr>
        <w:t>SOLANGE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Statut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Bonne (sœur de Claire)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Position dans le duo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Gardienne du rituel, plus lucide et structurante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Rapport au pouvoir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Conscience de l'enfermement : elle mesure le danger, sans pouvoir en sortir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Trait dominant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Lucidité, stratégie, dureté défensive</w:t>
            </w:r>
          </w:p>
        </w:tc>
      </w:tr>
      <w:tr>
        <w:tc>
          <w:tcPr>
            <w:tcW w:type="dxa" w:w="5100"/>
            <w:shd w:val="clear" w:color="auto" w:fill="EAF0F6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b/>
                <w:color w:val="16365C"/>
                <w:sz w:val="21"/>
              </w:rPr>
              <w:t>À retenir</w:t>
            </w:r>
          </w:p>
        </w:tc>
        <w:tc>
          <w:tcPr>
            <w:tcW w:type="dxa" w:w="5100"/>
            <w:tcBorders>
              <w:top w:val="single" w:sz="8" w:space="0" w:color="D0D7E2"/>
              <w:left w:val="single" w:sz="8" w:space="0" w:color="D0D7E2"/>
              <w:bottom w:val="single" w:sz="8" w:space="0" w:color="D0D7E2"/>
              <w:right w:val="single" w:sz="8" w:space="0" w:color="D0D7E2"/>
            </w:tcBorders>
          </w:tcPr>
          <w:p>
            <w:pPr>
              <w:spacing w:before="40" w:after="40" w:line="264" w:lineRule="auto"/>
            </w:pPr>
            <w:r>
              <w:rPr>
                <w:sz w:val="21"/>
              </w:rPr>
              <w:t>Savoir n'émancipe pas : la clarté devient un étau</w:t>
            </w:r>
          </w:p>
        </w:tc>
      </w:tr>
    </w:tbl>
    <w:p/>
    <w:p>
      <w:pPr>
        <w:spacing w:before="200" w:after="80" w:line="240" w:lineRule="auto"/>
      </w:pPr>
      <w:r>
        <w:rPr>
          <w:b/>
          <w:color w:val="0B7C91"/>
          <w:sz w:val="25"/>
        </w:rPr>
        <w:t>PORTRAIT EXPRESS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40" w:after="40" w:line="300" w:lineRule="auto"/>
      </w:pPr>
      <w:r>
        <w:t>Solange donne au jeu sa charpente. Elle en connaît les règles, en tient le rythme, et semble maintenir l'équilibre fragile de la cérémonie.</w:t>
      </w:r>
    </w:p>
    <w:p>
      <w:pPr>
        <w:spacing w:before="40" w:after="40" w:line="300" w:lineRule="auto"/>
      </w:pPr>
      <w:r>
        <w:t>Mais sa lucidité n'est pas une issue : elle voit le piège, et pourtant elle y participe. Chez Genet, cette conscience douloureuse rend la violence plus intime, parce qu'elle se sait et se perpétue.</w:t>
      </w:r>
    </w:p>
    <w:p>
      <w:pPr>
        <w:spacing w:before="200" w:after="80" w:line="240" w:lineRule="auto"/>
      </w:pPr>
      <w:r>
        <w:rPr>
          <w:b/>
          <w:color w:val="0B7C91"/>
          <w:sz w:val="25"/>
        </w:rPr>
        <w:t>RELATIONS ET DYNAMIQUES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40" w:after="40" w:line="300" w:lineRule="auto"/>
      </w:pPr>
      <w:r>
        <w:rPr>
          <w:b/>
          <w:color w:val="16365C"/>
          <w:sz w:val="22"/>
        </w:rPr>
        <w:t xml:space="preserve">Avec Claire — </w:t>
      </w:r>
      <w:r>
        <w:t>Elle est à la fois sœur, partenaire et adversaire. Le lien fraternel se charge d'une lutte de places : qui commande, qui cède, qui joue mieux.</w:t>
      </w:r>
    </w:p>
    <w:p>
      <w:pPr>
        <w:spacing w:before="40" w:after="40" w:line="300" w:lineRule="auto"/>
      </w:pPr>
      <w:r>
        <w:rPr>
          <w:b/>
          <w:color w:val="16365C"/>
          <w:sz w:val="22"/>
        </w:rPr>
        <w:t xml:space="preserve">Avec Madame — </w:t>
      </w:r>
      <w:r>
        <w:t>Elle la juge et la caricature, tout en reconnaissant la force de la hiérarchie. Madame demeure la mesure implicite du pouvoir : celle qui possède, donc celle qui 'vaut'.</w:t>
      </w:r>
    </w:p>
    <w:p>
      <w:pPr>
        <w:spacing w:before="200" w:after="80" w:line="240" w:lineRule="auto"/>
      </w:pPr>
      <w:r>
        <w:rPr>
          <w:b/>
          <w:color w:val="0B7C91"/>
          <w:sz w:val="25"/>
        </w:rPr>
        <w:t>RÔLE DRAMATURGIQUE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40" w:after="40" w:line="300" w:lineRule="auto"/>
      </w:pPr>
      <w:r>
        <w:t>Solange stabilise et expose : elle rend lisible la logique d'oppression intériorisée, capable de se reproduire même entre dominés.</w:t>
      </w:r>
    </w:p>
    <w:p>
      <w:pPr>
        <w:spacing w:before="40" w:after="40" w:line="300" w:lineRule="auto"/>
      </w:pPr>
      <w:r>
        <w:t>Elle incarne la dimension tragique du 'sans issue' : la révolte tourne court lorsqu'elle ne peut s'inventer qu'à l'intérieur des mêmes signes.</w:t>
      </w:r>
    </w:p>
    <w:p>
      <w:r>
        <w:br w:type="page"/>
      </w:r>
    </w:p>
    <w:p>
      <w:pPr>
        <w:spacing w:before="0" w:after="120" w:line="240" w:lineRule="auto"/>
        <w:jc w:val="left"/>
      </w:pPr>
      <w:r>
        <w:rPr>
          <w:b/>
          <w:color w:val="16365C"/>
          <w:sz w:val="24"/>
        </w:rPr>
        <w:t>Les Bonnes — Fiche personnage : Solange</w:t>
      </w:r>
    </w:p>
    <w:p>
      <w:pPr>
        <w:spacing w:before="200" w:after="80" w:line="240" w:lineRule="auto"/>
      </w:pPr>
      <w:r>
        <w:rPr>
          <w:b/>
          <w:color w:val="0B7C91"/>
          <w:sz w:val="25"/>
        </w:rPr>
        <w:t>MOTS-CLÉS À PLACER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0B7C91"/>
          </w:tcPr>
          <w:p>
            <w:pPr>
              <w:spacing w:before="0" w:after="0" w:line="240" w:lineRule="auto"/>
            </w:pPr>
            <w:r/>
          </w:p>
        </w:tc>
      </w:tr>
    </w:tbl>
    <w:p>
      <w:pPr>
        <w:spacing w:before="20" w:after="20" w:line="264" w:lineRule="auto"/>
      </w:pPr>
      <w:r>
        <w:t>□ Double</w:t>
      </w:r>
    </w:p>
    <w:p>
      <w:pPr>
        <w:spacing w:before="20" w:after="20" w:line="264" w:lineRule="auto"/>
      </w:pPr>
      <w:r>
        <w:t>□ Rivalité</w:t>
      </w:r>
    </w:p>
    <w:p>
      <w:pPr>
        <w:spacing w:before="20" w:after="20" w:line="264" w:lineRule="auto"/>
      </w:pPr>
      <w:r>
        <w:t>□ Lucidité</w:t>
      </w:r>
    </w:p>
    <w:p>
      <w:pPr>
        <w:spacing w:before="20" w:after="20" w:line="264" w:lineRule="auto"/>
      </w:pPr>
      <w:r>
        <w:t>□ Hiérarchie</w:t>
      </w:r>
    </w:p>
    <w:p>
      <w:pPr>
        <w:spacing w:before="20" w:after="20" w:line="264" w:lineRule="auto"/>
      </w:pPr>
      <w:r>
        <w:t>□ Cérémonie</w:t>
      </w:r>
    </w:p>
    <w:p>
      <w:pPr>
        <w:spacing w:before="20" w:after="20" w:line="264" w:lineRule="auto"/>
      </w:pPr>
      <w:r>
        <w:t>□ Dépendance</w:t>
      </w:r>
    </w:p>
    <w:p>
      <w:pPr>
        <w:spacing w:before="20" w:after="20" w:line="264" w:lineRule="auto"/>
      </w:pPr>
      <w:r>
        <w:t>□ Cruauté</w:t>
      </w:r>
    </w:p>
    <w:p>
      <w:pPr>
        <w:spacing w:before="20" w:after="20" w:line="264" w:lineRule="auto"/>
      </w:pPr>
      <w:r>
        <w:t>□ Enfermement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AF0F6"/>
          </w:tcPr>
          <w:p>
            <w:pPr>
              <w:spacing w:before="40" w:after="40" w:line="240" w:lineRule="auto"/>
            </w:pPr>
            <w:r>
              <w:rPr>
                <w:b/>
                <w:color w:val="16365C"/>
                <w:sz w:val="21"/>
              </w:rPr>
              <w:t>CITATIONS À RETENIR (avec page/repère)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AF0F6"/>
          </w:tcPr>
          <w:p>
            <w:pPr>
              <w:spacing w:before="40" w:after="40" w:line="240" w:lineRule="auto"/>
            </w:pPr>
            <w:r>
              <w:rPr>
                <w:b/>
                <w:color w:val="16365C"/>
                <w:sz w:val="21"/>
              </w:rPr>
              <w:t>SCÈNES CLÉS (ce qui se passe + pourquoi c'est important)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AF0F6"/>
          </w:tcPr>
          <w:p>
            <w:pPr>
              <w:spacing w:before="40" w:after="40" w:line="240" w:lineRule="auto"/>
            </w:pPr>
            <w:r>
              <w:rPr>
                <w:b/>
                <w:color w:val="16365C"/>
                <w:sz w:val="21"/>
              </w:rPr>
              <w:t>NOTES PERSONNELLES (idée forte + preuve + exemple)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  <w:tr>
        <w:tc>
          <w:tcPr>
            <w:tcW w:type="dxa" w:w="10200"/>
            <w:vAlign w:val="center"/>
            <w:tcBorders>
              <w:bottom w:val="single" w:sz="8" w:space="0" w:color="D0D7E2"/>
            </w:tcBorders>
          </w:tcPr>
          <w:p>
            <w:pPr>
              <w:spacing w:before="40" w:after="40" w:line="240" w:lineRule="auto"/>
            </w:pPr>
            <w:r>
              <w:rPr>
                <w:color w:val="787878"/>
                <w:sz w:val="19"/>
              </w:rPr>
              <w:t>........................................................................................................................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20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