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16365C"/>
          </w:tcPr>
          <w:p>
            <w:pPr>
              <w:spacing w:before="120" w:after="120" w:line="240" w:lineRule="auto"/>
              <w:jc w:val="center"/>
            </w:pPr>
            <w:r>
              <w:rPr>
                <w:b/>
                <w:color w:val="FFFFFF"/>
                <w:sz w:val="32"/>
              </w:rPr>
              <w:t>FICHE PERSONNAGE</w:t>
            </w:r>
          </w:p>
        </w:tc>
      </w:tr>
      <w:tr>
        <w:tc>
          <w:tcPr>
            <w:tcW w:type="dxa" w:w="10200"/>
            <w:shd w:val="clear" w:color="auto" w:fill="F3F6FA"/>
          </w:tcPr>
          <w:p>
            <w:pPr>
              <w:spacing w:before="120" w:after="0" w:line="240" w:lineRule="auto"/>
              <w:jc w:val="center"/>
            </w:pPr>
            <w:r>
              <w:rPr>
                <w:b/>
                <w:color w:val="16365C"/>
                <w:sz w:val="40"/>
              </w:rPr>
              <w:t>Les Bonnes — Jean Genet</w:t>
            </w:r>
          </w:p>
          <w:p>
            <w:pPr>
              <w:spacing w:before="40" w:after="160" w:line="240" w:lineRule="auto"/>
              <w:jc w:val="center"/>
            </w:pPr>
            <w:r>
              <w:rPr>
                <w:color w:val="0B7C91"/>
                <w:sz w:val="22"/>
              </w:rPr>
              <w:t>Portrait, dynamiques et repères d'analyse</w:t>
            </w:r>
          </w:p>
        </w:tc>
      </w:tr>
    </w:tbl>
    <w:p>
      <w:pPr>
        <w:spacing w:before="200" w:after="200" w:line="240" w:lineRule="auto"/>
        <w:jc w:val="center"/>
      </w:pPr>
      <w:r>
        <w:rPr>
          <w:b/>
          <w:color w:val="16365C"/>
          <w:sz w:val="44"/>
        </w:rPr>
        <w:t>CLAIRE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  <w:shd w:val="clear" w:color="auto" w:fill="EAF0F6"/>
            <w:tcBorders>
              <w:top w:val="single" w:sz="8" w:space="0" w:color="D0D7E2"/>
              <w:left w:val="single" w:sz="8" w:space="0" w:color="D0D7E2"/>
              <w:bottom w:val="single" w:sz="8" w:space="0" w:color="D0D7E2"/>
              <w:right w:val="single" w:sz="8" w:space="0" w:color="D0D7E2"/>
            </w:tcBorders>
          </w:tcPr>
          <w:p>
            <w:pPr>
              <w:spacing w:before="40" w:after="40" w:line="264" w:lineRule="auto"/>
            </w:pPr>
            <w:r>
              <w:rPr>
                <w:b/>
                <w:color w:val="16365C"/>
                <w:sz w:val="21"/>
              </w:rPr>
              <w:t>Statut</w:t>
            </w:r>
          </w:p>
        </w:tc>
        <w:tc>
          <w:tcPr>
            <w:tcW w:type="dxa" w:w="5100"/>
            <w:tcBorders>
              <w:top w:val="single" w:sz="8" w:space="0" w:color="D0D7E2"/>
              <w:left w:val="single" w:sz="8" w:space="0" w:color="D0D7E2"/>
              <w:bottom w:val="single" w:sz="8" w:space="0" w:color="D0D7E2"/>
              <w:right w:val="single" w:sz="8" w:space="0" w:color="D0D7E2"/>
            </w:tcBorders>
          </w:tcPr>
          <w:p>
            <w:pPr>
              <w:spacing w:before="40" w:after="40" w:line="264" w:lineRule="auto"/>
            </w:pPr>
            <w:r>
              <w:rPr>
                <w:sz w:val="21"/>
              </w:rPr>
              <w:t>Bonne (sœur de Solange)</w:t>
            </w:r>
          </w:p>
        </w:tc>
      </w:tr>
      <w:tr>
        <w:tc>
          <w:tcPr>
            <w:tcW w:type="dxa" w:w="5100"/>
            <w:shd w:val="clear" w:color="auto" w:fill="EAF0F6"/>
            <w:tcBorders>
              <w:top w:val="single" w:sz="8" w:space="0" w:color="D0D7E2"/>
              <w:left w:val="single" w:sz="8" w:space="0" w:color="D0D7E2"/>
              <w:bottom w:val="single" w:sz="8" w:space="0" w:color="D0D7E2"/>
              <w:right w:val="single" w:sz="8" w:space="0" w:color="D0D7E2"/>
            </w:tcBorders>
          </w:tcPr>
          <w:p>
            <w:pPr>
              <w:spacing w:before="40" w:after="40" w:line="264" w:lineRule="auto"/>
            </w:pPr>
            <w:r>
              <w:rPr>
                <w:b/>
                <w:color w:val="16365C"/>
                <w:sz w:val="21"/>
              </w:rPr>
              <w:t>Position dans le trio</w:t>
            </w:r>
          </w:p>
        </w:tc>
        <w:tc>
          <w:tcPr>
            <w:tcW w:type="dxa" w:w="5100"/>
            <w:tcBorders>
              <w:top w:val="single" w:sz="8" w:space="0" w:color="D0D7E2"/>
              <w:left w:val="single" w:sz="8" w:space="0" w:color="D0D7E2"/>
              <w:bottom w:val="single" w:sz="8" w:space="0" w:color="D0D7E2"/>
              <w:right w:val="single" w:sz="8" w:space="0" w:color="D0D7E2"/>
            </w:tcBorders>
          </w:tcPr>
          <w:p>
            <w:pPr>
              <w:spacing w:before="40" w:after="40" w:line="264" w:lineRule="auto"/>
            </w:pPr>
            <w:r>
              <w:rPr>
                <w:sz w:val="21"/>
              </w:rPr>
              <w:t>Moteur du rituel, la plus exposée au vertige du masque</w:t>
            </w:r>
          </w:p>
        </w:tc>
      </w:tr>
      <w:tr>
        <w:tc>
          <w:tcPr>
            <w:tcW w:type="dxa" w:w="5100"/>
            <w:shd w:val="clear" w:color="auto" w:fill="EAF0F6"/>
            <w:tcBorders>
              <w:top w:val="single" w:sz="8" w:space="0" w:color="D0D7E2"/>
              <w:left w:val="single" w:sz="8" w:space="0" w:color="D0D7E2"/>
              <w:bottom w:val="single" w:sz="8" w:space="0" w:color="D0D7E2"/>
              <w:right w:val="single" w:sz="8" w:space="0" w:color="D0D7E2"/>
            </w:tcBorders>
          </w:tcPr>
          <w:p>
            <w:pPr>
              <w:spacing w:before="40" w:after="40" w:line="264" w:lineRule="auto"/>
            </w:pPr>
            <w:r>
              <w:rPr>
                <w:b/>
                <w:color w:val="16365C"/>
                <w:sz w:val="21"/>
              </w:rPr>
              <w:t>Rapport au pouvoir</w:t>
            </w:r>
          </w:p>
        </w:tc>
        <w:tc>
          <w:tcPr>
            <w:tcW w:type="dxa" w:w="5100"/>
            <w:tcBorders>
              <w:top w:val="single" w:sz="8" w:space="0" w:color="D0D7E2"/>
              <w:left w:val="single" w:sz="8" w:space="0" w:color="D0D7E2"/>
              <w:bottom w:val="single" w:sz="8" w:space="0" w:color="D0D7E2"/>
              <w:right w:val="single" w:sz="8" w:space="0" w:color="D0D7E2"/>
            </w:tcBorders>
          </w:tcPr>
          <w:p>
            <w:pPr>
              <w:spacing w:before="40" w:after="40" w:line="264" w:lineRule="auto"/>
            </w:pPr>
            <w:r>
              <w:rPr>
                <w:sz w:val="21"/>
              </w:rPr>
              <w:t>Fascination et révolte : vouloir la place de Madame autant que sa chute</w:t>
            </w:r>
          </w:p>
        </w:tc>
      </w:tr>
      <w:tr>
        <w:tc>
          <w:tcPr>
            <w:tcW w:type="dxa" w:w="5100"/>
            <w:shd w:val="clear" w:color="auto" w:fill="EAF0F6"/>
            <w:tcBorders>
              <w:top w:val="single" w:sz="8" w:space="0" w:color="D0D7E2"/>
              <w:left w:val="single" w:sz="8" w:space="0" w:color="D0D7E2"/>
              <w:bottom w:val="single" w:sz="8" w:space="0" w:color="D0D7E2"/>
              <w:right w:val="single" w:sz="8" w:space="0" w:color="D0D7E2"/>
            </w:tcBorders>
          </w:tcPr>
          <w:p>
            <w:pPr>
              <w:spacing w:before="40" w:after="40" w:line="264" w:lineRule="auto"/>
            </w:pPr>
            <w:r>
              <w:rPr>
                <w:b/>
                <w:color w:val="16365C"/>
                <w:sz w:val="21"/>
              </w:rPr>
              <w:t>Trait dominant</w:t>
            </w:r>
          </w:p>
        </w:tc>
        <w:tc>
          <w:tcPr>
            <w:tcW w:type="dxa" w:w="5100"/>
            <w:tcBorders>
              <w:top w:val="single" w:sz="8" w:space="0" w:color="D0D7E2"/>
              <w:left w:val="single" w:sz="8" w:space="0" w:color="D0D7E2"/>
              <w:bottom w:val="single" w:sz="8" w:space="0" w:color="D0D7E2"/>
              <w:right w:val="single" w:sz="8" w:space="0" w:color="D0D7E2"/>
            </w:tcBorders>
          </w:tcPr>
          <w:p>
            <w:pPr>
              <w:spacing w:before="40" w:after="40" w:line="264" w:lineRule="auto"/>
            </w:pPr>
            <w:r>
              <w:rPr>
                <w:sz w:val="21"/>
              </w:rPr>
              <w:t>Fièvre d'imitation, désir de franchir la limite</w:t>
            </w:r>
          </w:p>
        </w:tc>
      </w:tr>
      <w:tr>
        <w:tc>
          <w:tcPr>
            <w:tcW w:type="dxa" w:w="5100"/>
            <w:shd w:val="clear" w:color="auto" w:fill="EAF0F6"/>
            <w:tcBorders>
              <w:top w:val="single" w:sz="8" w:space="0" w:color="D0D7E2"/>
              <w:left w:val="single" w:sz="8" w:space="0" w:color="D0D7E2"/>
              <w:bottom w:val="single" w:sz="8" w:space="0" w:color="D0D7E2"/>
              <w:right w:val="single" w:sz="8" w:space="0" w:color="D0D7E2"/>
            </w:tcBorders>
          </w:tcPr>
          <w:p>
            <w:pPr>
              <w:spacing w:before="40" w:after="40" w:line="264" w:lineRule="auto"/>
            </w:pPr>
            <w:r>
              <w:rPr>
                <w:b/>
                <w:color w:val="16365C"/>
                <w:sz w:val="21"/>
              </w:rPr>
              <w:t>À retenir</w:t>
            </w:r>
          </w:p>
        </w:tc>
        <w:tc>
          <w:tcPr>
            <w:tcW w:type="dxa" w:w="5100"/>
            <w:tcBorders>
              <w:top w:val="single" w:sz="8" w:space="0" w:color="D0D7E2"/>
              <w:left w:val="single" w:sz="8" w:space="0" w:color="D0D7E2"/>
              <w:bottom w:val="single" w:sz="8" w:space="0" w:color="D0D7E2"/>
              <w:right w:val="single" w:sz="8" w:space="0" w:color="D0D7E2"/>
            </w:tcBorders>
          </w:tcPr>
          <w:p>
            <w:pPr>
              <w:spacing w:before="40" w:after="40" w:line="264" w:lineRule="auto"/>
            </w:pPr>
            <w:r>
              <w:rPr>
                <w:sz w:val="21"/>
              </w:rPr>
              <w:t>Le masque devient destin : la représentation déborde sur le réel</w:t>
            </w:r>
          </w:p>
        </w:tc>
      </w:tr>
    </w:tbl>
    <w:p/>
    <w:p>
      <w:pPr>
        <w:spacing w:before="200" w:after="80" w:line="240" w:lineRule="auto"/>
      </w:pPr>
      <w:r>
        <w:rPr>
          <w:b/>
          <w:color w:val="0B7C91"/>
          <w:sz w:val="25"/>
        </w:rPr>
        <w:t>PORTRAIT EXPRESS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0B7C91"/>
          </w:tcPr>
          <w:p>
            <w:pPr>
              <w:spacing w:before="0" w:after="0" w:line="240" w:lineRule="auto"/>
            </w:pPr>
            <w:r/>
          </w:p>
        </w:tc>
      </w:tr>
    </w:tbl>
    <w:p>
      <w:pPr>
        <w:spacing w:before="40" w:after="40" w:line="300" w:lineRule="auto"/>
      </w:pPr>
      <w:r>
        <w:t>Claire incarne la part la plus brûlante du duo. Elle ne se contente pas de jouer Madame : elle s'y engage comme on s'engage dans une transfiguration, jusqu'à risquer l'effacement.</w:t>
      </w:r>
    </w:p>
    <w:p>
      <w:pPr>
        <w:spacing w:before="40" w:after="40" w:line="300" w:lineRule="auto"/>
      </w:pPr>
      <w:r>
        <w:t>Son imagination est une chambre d'écho : la haine y côtoie une admiration interdite, et l'humiliation se retourne en cérémonial. Chez elle, l'imitation n'est pas un refuge, mais une montée en tension.</w:t>
      </w:r>
    </w:p>
    <w:p>
      <w:pPr>
        <w:spacing w:before="200" w:after="80" w:line="240" w:lineRule="auto"/>
      </w:pPr>
      <w:r>
        <w:rPr>
          <w:b/>
          <w:color w:val="0B7C91"/>
          <w:sz w:val="25"/>
        </w:rPr>
        <w:t>RELATIONS ET DYNAMIQUES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0B7C91"/>
          </w:tcPr>
          <w:p>
            <w:pPr>
              <w:spacing w:before="0" w:after="0" w:line="240" w:lineRule="auto"/>
            </w:pPr>
            <w:r/>
          </w:p>
        </w:tc>
      </w:tr>
    </w:tbl>
    <w:p>
      <w:pPr>
        <w:spacing w:before="40" w:after="40" w:line="300" w:lineRule="auto"/>
      </w:pPr>
      <w:r>
        <w:rPr>
          <w:b/>
          <w:color w:val="16365C"/>
          <w:sz w:val="22"/>
        </w:rPr>
        <w:t xml:space="preserve">Avec Solange — </w:t>
      </w:r>
      <w:r>
        <w:t>Elle forme un double instable : complicité, rivalité, alternance de domination et de soumission. Le jeu les unit autant qu'il les déchire.</w:t>
      </w:r>
    </w:p>
    <w:p>
      <w:pPr>
        <w:spacing w:before="40" w:after="40" w:line="300" w:lineRule="auto"/>
      </w:pPr>
      <w:r>
        <w:rPr>
          <w:b/>
          <w:color w:val="16365C"/>
          <w:sz w:val="22"/>
        </w:rPr>
        <w:t xml:space="preserve">Avec Madame — </w:t>
      </w:r>
      <w:r>
        <w:t>Elle la construit en idole et en cible. Madame est l'ennemie, mais aussi le modèle dont Claire emprunte la voix, les gestes, l'autorité.</w:t>
      </w:r>
    </w:p>
    <w:p>
      <w:pPr>
        <w:spacing w:before="200" w:after="80" w:line="240" w:lineRule="auto"/>
      </w:pPr>
      <w:r>
        <w:rPr>
          <w:b/>
          <w:color w:val="0B7C91"/>
          <w:sz w:val="25"/>
        </w:rPr>
        <w:t>RÔLE DRAMATURGIQUE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0B7C91"/>
          </w:tcPr>
          <w:p>
            <w:pPr>
              <w:spacing w:before="0" w:after="0" w:line="240" w:lineRule="auto"/>
            </w:pPr>
            <w:r/>
          </w:p>
        </w:tc>
      </w:tr>
    </w:tbl>
    <w:p>
      <w:pPr>
        <w:spacing w:before="40" w:after="40" w:line="300" w:lineRule="auto"/>
      </w:pPr>
      <w:r>
        <w:t>Claire intensifie la pièce : elle pousse le rituel jusqu'au point où le théâtre cesse d'être un simple jeu et devient une nécessité.</w:t>
      </w:r>
    </w:p>
    <w:p>
      <w:pPr>
        <w:spacing w:before="40" w:after="40" w:line="300" w:lineRule="auto"/>
      </w:pPr>
      <w:r>
        <w:t>Elle révèle la contradiction centrale : vouloir renverser le pouvoir en parlant sa langue, en portant ses signes, en désirant sa place.</w:t>
      </w:r>
    </w:p>
    <w:p>
      <w:r>
        <w:br w:type="page"/>
      </w:r>
    </w:p>
    <w:p>
      <w:pPr>
        <w:spacing w:before="0" w:after="120" w:line="240" w:lineRule="auto"/>
        <w:jc w:val="left"/>
      </w:pPr>
      <w:r>
        <w:rPr>
          <w:b/>
          <w:color w:val="16365C"/>
          <w:sz w:val="24"/>
        </w:rPr>
        <w:t>Les Bonnes — Fiche personnage : Claire</w:t>
      </w:r>
    </w:p>
    <w:p>
      <w:pPr>
        <w:spacing w:before="200" w:after="80" w:line="240" w:lineRule="auto"/>
      </w:pPr>
      <w:r>
        <w:rPr>
          <w:b/>
          <w:color w:val="0B7C91"/>
          <w:sz w:val="25"/>
        </w:rPr>
        <w:t>MOTS-CLÉS À PLACER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0B7C91"/>
          </w:tcPr>
          <w:p>
            <w:pPr>
              <w:spacing w:before="0" w:after="0" w:line="240" w:lineRule="auto"/>
            </w:pPr>
            <w:r/>
          </w:p>
        </w:tc>
      </w:tr>
    </w:tbl>
    <w:p>
      <w:pPr>
        <w:spacing w:before="20" w:after="20" w:line="264" w:lineRule="auto"/>
      </w:pPr>
      <w:r>
        <w:t>□ Masque</w:t>
      </w:r>
    </w:p>
    <w:p>
      <w:pPr>
        <w:spacing w:before="20" w:after="20" w:line="264" w:lineRule="auto"/>
      </w:pPr>
      <w:r>
        <w:t>□ Vertige</w:t>
      </w:r>
    </w:p>
    <w:p>
      <w:pPr>
        <w:spacing w:before="20" w:after="20" w:line="264" w:lineRule="auto"/>
      </w:pPr>
      <w:r>
        <w:t>□ Imitation</w:t>
      </w:r>
    </w:p>
    <w:p>
      <w:pPr>
        <w:spacing w:before="20" w:after="20" w:line="264" w:lineRule="auto"/>
      </w:pPr>
      <w:r>
        <w:t>□ Fascination</w:t>
      </w:r>
    </w:p>
    <w:p>
      <w:pPr>
        <w:spacing w:before="20" w:after="20" w:line="264" w:lineRule="auto"/>
      </w:pPr>
      <w:r>
        <w:t>□ Passage à l'acte</w:t>
      </w:r>
    </w:p>
    <w:p>
      <w:pPr>
        <w:spacing w:before="20" w:after="20" w:line="264" w:lineRule="auto"/>
      </w:pPr>
      <w:r>
        <w:t>□ Rituel</w:t>
      </w:r>
    </w:p>
    <w:p>
      <w:pPr>
        <w:spacing w:before="20" w:after="20" w:line="264" w:lineRule="auto"/>
      </w:pPr>
      <w:r>
        <w:t>□ Identité</w:t>
      </w:r>
    </w:p>
    <w:p>
      <w:pPr>
        <w:spacing w:before="20" w:after="20" w:line="264" w:lineRule="auto"/>
      </w:pPr>
      <w:r>
        <w:t>□ Violence du langage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EAF0F6"/>
          </w:tcPr>
          <w:p>
            <w:pPr>
              <w:spacing w:before="40" w:after="40" w:line="240" w:lineRule="auto"/>
            </w:pPr>
            <w:r>
              <w:rPr>
                <w:b/>
                <w:color w:val="16365C"/>
                <w:sz w:val="21"/>
              </w:rPr>
              <w:t>CITATIONS À RETENIR (avec page/repère)</w:t>
            </w:r>
          </w:p>
        </w:tc>
      </w:tr>
      <w:tr>
        <w:tc>
          <w:tcPr>
            <w:tcW w:type="dxa" w:w="10200"/>
            <w:vAlign w:val="center"/>
            <w:tcBorders>
              <w:bottom w:val="single" w:sz="8" w:space="0" w:color="D0D7E2"/>
            </w:tcBorders>
          </w:tcPr>
          <w:p>
            <w:pPr>
              <w:spacing w:before="40" w:after="40" w:line="240" w:lineRule="auto"/>
            </w:pPr>
            <w:r>
              <w:rPr>
                <w:color w:val="787878"/>
                <w:sz w:val="19"/>
              </w:rPr>
              <w:t>........................................................................................................................</w:t>
            </w:r>
          </w:p>
        </w:tc>
      </w:tr>
      <w:tr>
        <w:tc>
          <w:tcPr>
            <w:tcW w:type="dxa" w:w="10200"/>
            <w:vAlign w:val="center"/>
            <w:tcBorders>
              <w:bottom w:val="single" w:sz="8" w:space="0" w:color="D0D7E2"/>
            </w:tcBorders>
          </w:tcPr>
          <w:p>
            <w:pPr>
              <w:spacing w:before="40" w:after="40" w:line="240" w:lineRule="auto"/>
            </w:pPr>
            <w:r>
              <w:rPr>
                <w:color w:val="787878"/>
                <w:sz w:val="19"/>
              </w:rPr>
              <w:t>........................................................................................................................</w:t>
            </w:r>
          </w:p>
        </w:tc>
      </w:tr>
      <w:tr>
        <w:tc>
          <w:tcPr>
            <w:tcW w:type="dxa" w:w="10200"/>
            <w:vAlign w:val="center"/>
            <w:tcBorders>
              <w:bottom w:val="single" w:sz="8" w:space="0" w:color="D0D7E2"/>
            </w:tcBorders>
          </w:tcPr>
          <w:p>
            <w:pPr>
              <w:spacing w:before="40" w:after="40" w:line="240" w:lineRule="auto"/>
            </w:pPr>
            <w:r>
              <w:rPr>
                <w:color w:val="787878"/>
                <w:sz w:val="19"/>
              </w:rPr>
              <w:t>........................................................................................................................</w:t>
            </w:r>
          </w:p>
        </w:tc>
      </w:tr>
      <w:tr>
        <w:tc>
          <w:tcPr>
            <w:tcW w:type="dxa" w:w="10200"/>
            <w:vAlign w:val="center"/>
            <w:tcBorders>
              <w:bottom w:val="single" w:sz="8" w:space="0" w:color="D0D7E2"/>
            </w:tcBorders>
          </w:tcPr>
          <w:p>
            <w:pPr>
              <w:spacing w:before="40" w:after="40" w:line="240" w:lineRule="auto"/>
            </w:pPr>
            <w:r>
              <w:rPr>
                <w:color w:val="787878"/>
                <w:sz w:val="19"/>
              </w:rPr>
              <w:t>........................................................................................................................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EAF0F6"/>
          </w:tcPr>
          <w:p>
            <w:pPr>
              <w:spacing w:before="40" w:after="40" w:line="240" w:lineRule="auto"/>
            </w:pPr>
            <w:r>
              <w:rPr>
                <w:b/>
                <w:color w:val="16365C"/>
                <w:sz w:val="21"/>
              </w:rPr>
              <w:t>SCÈNES CLÉS (ce qui se passe + pourquoi c'est important)</w:t>
            </w:r>
          </w:p>
        </w:tc>
      </w:tr>
      <w:tr>
        <w:tc>
          <w:tcPr>
            <w:tcW w:type="dxa" w:w="10200"/>
            <w:vAlign w:val="center"/>
            <w:tcBorders>
              <w:bottom w:val="single" w:sz="8" w:space="0" w:color="D0D7E2"/>
            </w:tcBorders>
          </w:tcPr>
          <w:p>
            <w:pPr>
              <w:spacing w:before="40" w:after="40" w:line="240" w:lineRule="auto"/>
            </w:pPr>
            <w:r>
              <w:rPr>
                <w:color w:val="787878"/>
                <w:sz w:val="19"/>
              </w:rPr>
              <w:t>........................................................................................................................</w:t>
            </w:r>
          </w:p>
        </w:tc>
      </w:tr>
      <w:tr>
        <w:tc>
          <w:tcPr>
            <w:tcW w:type="dxa" w:w="10200"/>
            <w:vAlign w:val="center"/>
            <w:tcBorders>
              <w:bottom w:val="single" w:sz="8" w:space="0" w:color="D0D7E2"/>
            </w:tcBorders>
          </w:tcPr>
          <w:p>
            <w:pPr>
              <w:spacing w:before="40" w:after="40" w:line="240" w:lineRule="auto"/>
            </w:pPr>
            <w:r>
              <w:rPr>
                <w:color w:val="787878"/>
                <w:sz w:val="19"/>
              </w:rPr>
              <w:t>........................................................................................................................</w:t>
            </w:r>
          </w:p>
        </w:tc>
      </w:tr>
      <w:tr>
        <w:tc>
          <w:tcPr>
            <w:tcW w:type="dxa" w:w="10200"/>
            <w:vAlign w:val="center"/>
            <w:tcBorders>
              <w:bottom w:val="single" w:sz="8" w:space="0" w:color="D0D7E2"/>
            </w:tcBorders>
          </w:tcPr>
          <w:p>
            <w:pPr>
              <w:spacing w:before="40" w:after="40" w:line="240" w:lineRule="auto"/>
            </w:pPr>
            <w:r>
              <w:rPr>
                <w:color w:val="787878"/>
                <w:sz w:val="19"/>
              </w:rPr>
              <w:t>........................................................................................................................</w:t>
            </w:r>
          </w:p>
        </w:tc>
      </w:tr>
      <w:tr>
        <w:tc>
          <w:tcPr>
            <w:tcW w:type="dxa" w:w="10200"/>
            <w:vAlign w:val="center"/>
            <w:tcBorders>
              <w:bottom w:val="single" w:sz="8" w:space="0" w:color="D0D7E2"/>
            </w:tcBorders>
          </w:tcPr>
          <w:p>
            <w:pPr>
              <w:spacing w:before="40" w:after="40" w:line="240" w:lineRule="auto"/>
            </w:pPr>
            <w:r>
              <w:rPr>
                <w:color w:val="787878"/>
                <w:sz w:val="19"/>
              </w:rPr>
              <w:t>........................................................................................................................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EAF0F6"/>
          </w:tcPr>
          <w:p>
            <w:pPr>
              <w:spacing w:before="40" w:after="40" w:line="240" w:lineRule="auto"/>
            </w:pPr>
            <w:r>
              <w:rPr>
                <w:b/>
                <w:color w:val="16365C"/>
                <w:sz w:val="21"/>
              </w:rPr>
              <w:t>NOTES PERSONNELLES (idée forte + preuve + exemple)</w:t>
            </w:r>
          </w:p>
        </w:tc>
      </w:tr>
      <w:tr>
        <w:tc>
          <w:tcPr>
            <w:tcW w:type="dxa" w:w="10200"/>
            <w:vAlign w:val="center"/>
            <w:tcBorders>
              <w:bottom w:val="single" w:sz="8" w:space="0" w:color="D0D7E2"/>
            </w:tcBorders>
          </w:tcPr>
          <w:p>
            <w:pPr>
              <w:spacing w:before="40" w:after="40" w:line="240" w:lineRule="auto"/>
            </w:pPr>
            <w:r>
              <w:rPr>
                <w:color w:val="787878"/>
                <w:sz w:val="19"/>
              </w:rPr>
              <w:t>........................................................................................................................</w:t>
            </w:r>
          </w:p>
        </w:tc>
      </w:tr>
      <w:tr>
        <w:tc>
          <w:tcPr>
            <w:tcW w:type="dxa" w:w="10200"/>
            <w:vAlign w:val="center"/>
            <w:tcBorders>
              <w:bottom w:val="single" w:sz="8" w:space="0" w:color="D0D7E2"/>
            </w:tcBorders>
          </w:tcPr>
          <w:p>
            <w:pPr>
              <w:spacing w:before="40" w:after="40" w:line="240" w:lineRule="auto"/>
            </w:pPr>
            <w:r>
              <w:rPr>
                <w:color w:val="787878"/>
                <w:sz w:val="19"/>
              </w:rPr>
              <w:t>........................................................................................................................</w:t>
            </w:r>
          </w:p>
        </w:tc>
      </w:tr>
      <w:tr>
        <w:tc>
          <w:tcPr>
            <w:tcW w:type="dxa" w:w="10200"/>
            <w:vAlign w:val="center"/>
            <w:tcBorders>
              <w:bottom w:val="single" w:sz="8" w:space="0" w:color="D0D7E2"/>
            </w:tcBorders>
          </w:tcPr>
          <w:p>
            <w:pPr>
              <w:spacing w:before="40" w:after="40" w:line="240" w:lineRule="auto"/>
            </w:pPr>
            <w:r>
              <w:rPr>
                <w:color w:val="787878"/>
                <w:sz w:val="19"/>
              </w:rPr>
              <w:t>........................................................................................................................</w:t>
            </w:r>
          </w:p>
        </w:tc>
      </w:tr>
      <w:tr>
        <w:tc>
          <w:tcPr>
            <w:tcW w:type="dxa" w:w="10200"/>
            <w:vAlign w:val="center"/>
            <w:tcBorders>
              <w:bottom w:val="single" w:sz="8" w:space="0" w:color="D0D7E2"/>
            </w:tcBorders>
          </w:tcPr>
          <w:p>
            <w:pPr>
              <w:spacing w:before="40" w:after="40" w:line="240" w:lineRule="auto"/>
            </w:pPr>
            <w:r>
              <w:rPr>
                <w:color w:val="787878"/>
                <w:sz w:val="19"/>
              </w:rPr>
              <w:t>........................................................................................................................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50" w:right="102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20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