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383"/>
        <w:gridCol w:w="5383"/>
      </w:tblGrid>
      <w:tr>
        <w:tc>
          <w:tcPr>
            <w:tcW w:type="dxa" w:w="5383"/>
            <w:vAlign w:val="center"/>
            <w:shd w:val="clear" w:color="auto" w:fill="1F4E79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FICHE MEMO</w:t>
            </w:r>
          </w:p>
          <w:p>
            <w:pPr>
              <w:jc w:val="left"/>
            </w:pPr>
            <w:r>
              <w:rPr>
                <w:b/>
                <w:color w:val="DFEBF7"/>
                <w:sz w:val="21"/>
              </w:rPr>
              <w:t>Grammaire en dialogues - Niveau intermédiaire</w:t>
            </w:r>
          </w:p>
        </w:tc>
        <w:tc>
          <w:tcPr>
            <w:tcW w:type="dxa" w:w="5383"/>
            <w:vAlign w:val="center"/>
            <w:shd w:val="clear" w:color="auto" w:fill="1F4E79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lecoursgratuit.com</w:t>
            </w:r>
          </w:p>
          <w:p>
            <w:pPr>
              <w:jc w:val="right"/>
            </w:pPr>
            <w:r>
              <w:rPr>
                <w:color w:val="DFEBF7"/>
                <w:sz w:val="19"/>
              </w:rPr>
              <w:t>Repères rapides + exemples réutilisables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66"/>
      </w:tblGrid>
      <w:tr>
        <w:tc>
          <w:tcPr>
            <w:tcW w:type="dxa" w:w="10766"/>
            <w:shd w:val="clear" w:color="auto" w:fill="EAF2F8"/>
            <w:tcBorders>
              <w:top w:val="single" w:sz="8" w:color="BDD7EE"/>
              <w:left w:val="single" w:sz="8" w:color="BDD7EE"/>
              <w:bottom w:val="single" w:sz="8" w:color="BDD7EE"/>
              <w:right w:val="single" w:sz="8" w:color="BDD7EE"/>
            </w:tcBorders>
          </w:tcPr>
          <w:p>
            <w:pPr>
              <w:spacing w:after="0"/>
            </w:pPr>
            <w:r>
              <w:rPr>
                <w:b/>
                <w:color w:val="1F4E79"/>
                <w:sz w:val="21"/>
              </w:rPr>
              <w:t xml:space="preserve">Objectif : </w:t>
            </w:r>
            <w:r>
              <w:rPr>
                <w:sz w:val="21"/>
              </w:rPr>
              <w:t>transformer les règles en automatismes grâce à des mini-dialogues.</w:t>
            </w:r>
          </w:p>
          <w:p>
            <w:pPr>
              <w:spacing w:before="20" w:after="0"/>
            </w:pPr>
            <w:r>
              <w:rPr>
                <w:b/>
                <w:color w:val="1F4E79"/>
                <w:sz w:val="21"/>
              </w:rPr>
              <w:t xml:space="preserve">Mode d’emploi : </w:t>
            </w:r>
            <w:r>
              <w:rPr>
                <w:sz w:val="21"/>
              </w:rPr>
              <w:t>lisez à voix haute, remplacez un groupe par un pronom, puis rejouez la scène.</w:t>
            </w:r>
          </w:p>
        </w:tc>
      </w:tr>
    </w:tbl>
    <w:p>
      <w:pPr>
        <w:spacing w:before="120" w:after="40"/>
      </w:pPr>
      <w:r>
        <w:rPr>
          <w:b/>
          <w:color w:val="1F4E79"/>
          <w:sz w:val="24"/>
        </w:rPr>
        <w:t>Les 7 réflexes à maîtriser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89"/>
        <w:gridCol w:w="3589"/>
        <w:gridCol w:w="3589"/>
      </w:tblGrid>
      <w:tr>
        <w:tc>
          <w:tcPr>
            <w:tcW w:type="dxa" w:w="3589"/>
            <w:shd w:val="clear" w:color="auto" w:fill="D9E1F2"/>
            <w:tcBorders>
              <w:top w:val="single" w:sz="8" w:color="B4C6E7"/>
              <w:left w:val="single" w:sz="8" w:color="B4C6E7"/>
              <w:bottom w:val="single" w:sz="8" w:color="B4C6E7"/>
              <w:right w:val="single" w:sz="8" w:color="B4C6E7"/>
            </w:tcBorders>
          </w:tcPr>
          <w:p>
            <w:pPr>
              <w:jc w:val="center"/>
            </w:pPr>
            <w:r>
              <w:rPr>
                <w:b/>
                <w:color w:val="1F4E79"/>
                <w:sz w:val="19"/>
              </w:rPr>
              <w:t>Point</w:t>
            </w:r>
          </w:p>
        </w:tc>
        <w:tc>
          <w:tcPr>
            <w:tcW w:type="dxa" w:w="3589"/>
            <w:shd w:val="clear" w:color="auto" w:fill="D9E1F2"/>
            <w:tcBorders>
              <w:top w:val="single" w:sz="8" w:color="B4C6E7"/>
              <w:left w:val="single" w:sz="8" w:color="B4C6E7"/>
              <w:bottom w:val="single" w:sz="8" w:color="B4C6E7"/>
              <w:right w:val="single" w:sz="8" w:color="B4C6E7"/>
            </w:tcBorders>
          </w:tcPr>
          <w:p>
            <w:pPr>
              <w:jc w:val="center"/>
            </w:pPr>
            <w:r>
              <w:rPr>
                <w:b/>
                <w:color w:val="1F4E79"/>
                <w:sz w:val="19"/>
              </w:rPr>
              <w:t>Repère</w:t>
            </w:r>
          </w:p>
        </w:tc>
        <w:tc>
          <w:tcPr>
            <w:tcW w:type="dxa" w:w="3589"/>
            <w:shd w:val="clear" w:color="auto" w:fill="D9E1F2"/>
            <w:tcBorders>
              <w:top w:val="single" w:sz="8" w:color="B4C6E7"/>
              <w:left w:val="single" w:sz="8" w:color="B4C6E7"/>
              <w:bottom w:val="single" w:sz="8" w:color="B4C6E7"/>
              <w:right w:val="single" w:sz="8" w:color="B4C6E7"/>
            </w:tcBorders>
          </w:tcPr>
          <w:p>
            <w:pPr>
              <w:jc w:val="center"/>
            </w:pPr>
            <w:r>
              <w:rPr>
                <w:b/>
                <w:color w:val="1F4E79"/>
                <w:sz w:val="19"/>
              </w:rPr>
              <w:t>Exemple (dialogue)</w:t>
            </w:r>
          </w:p>
        </w:tc>
      </w:tr>
      <w:tr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b/>
                <w:color w:val="1F4E79"/>
                <w:sz w:val="19"/>
              </w:rPr>
              <w:t>Passé : imparfait / passé composé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Imparfait = décor</w:t>
            </w:r>
            <w:r>
              <w:rPr>
                <w:sz w:val="19"/>
              </w:rPr>
              <w:br/>
              <w:t>PC = événement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A : Tu faisais quoi ?</w:t>
            </w:r>
            <w:r>
              <w:rPr>
                <w:sz w:val="19"/>
              </w:rPr>
              <w:br/>
              <w:t>B : Je travaillais quand il a planté.</w:t>
            </w:r>
          </w:p>
        </w:tc>
      </w:tr>
      <w:tr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b/>
                <w:color w:val="1F4E79"/>
                <w:sz w:val="19"/>
              </w:rPr>
              <w:t>Pronoms COD / COI</w:t>
            </w:r>
          </w:p>
        </w:tc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le/la/les</w:t>
            </w:r>
            <w:r>
              <w:rPr>
                <w:sz w:val="19"/>
              </w:rPr>
              <w:br/>
              <w:t>lui/leur</w:t>
            </w:r>
          </w:p>
        </w:tc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A : Tu as lu le mail ?</w:t>
            </w:r>
            <w:r>
              <w:rPr>
                <w:sz w:val="19"/>
              </w:rPr>
              <w:br/>
              <w:t>B : Oui, je l’ai lu. Je lui réponds.</w:t>
            </w:r>
          </w:p>
        </w:tc>
      </w:tr>
      <w:tr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b/>
                <w:color w:val="1F4E79"/>
                <w:sz w:val="19"/>
              </w:rPr>
              <w:t>En / Y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en = de + chose</w:t>
            </w:r>
            <w:r>
              <w:rPr>
                <w:sz w:val="19"/>
              </w:rPr>
              <w:br/>
              <w:t>y = à + lieu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A : Tu t’occupes de ça ?</w:t>
            </w:r>
            <w:r>
              <w:rPr>
                <w:sz w:val="19"/>
              </w:rPr>
              <w:br/>
              <w:t>B : Oui, je m’en occupe.</w:t>
            </w:r>
            <w:r>
              <w:rPr>
                <w:sz w:val="19"/>
              </w:rPr>
              <w:br/>
              <w:t>A : Tu vas au bureau ?</w:t>
            </w:r>
            <w:r>
              <w:rPr>
                <w:sz w:val="19"/>
              </w:rPr>
              <w:br/>
              <w:t>B : Oui, j’y vais.</w:t>
            </w:r>
          </w:p>
        </w:tc>
      </w:tr>
      <w:tr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b/>
                <w:color w:val="1F4E79"/>
                <w:sz w:val="19"/>
              </w:rPr>
              <w:t>Conditionnel (politesse)</w:t>
            </w:r>
          </w:p>
        </w:tc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Je voudrais…</w:t>
            </w:r>
            <w:r>
              <w:rPr>
                <w:sz w:val="19"/>
              </w:rPr>
              <w:br/>
              <w:t>On pourrait…</w:t>
            </w:r>
          </w:p>
        </w:tc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A : Je voudrais un rendez-vous.</w:t>
            </w:r>
            <w:r>
              <w:rPr>
                <w:sz w:val="19"/>
              </w:rPr>
              <w:br/>
              <w:t>B : On pourrait proposer 18h15.</w:t>
            </w:r>
          </w:p>
        </w:tc>
      </w:tr>
      <w:tr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b/>
                <w:color w:val="1F4E79"/>
                <w:sz w:val="19"/>
              </w:rPr>
              <w:t>Questions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Intonation</w:t>
            </w:r>
            <w:r>
              <w:rPr>
                <w:sz w:val="19"/>
              </w:rPr>
              <w:br/>
              <w:t>Est-ce que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A : Tu viens demain ?</w:t>
            </w:r>
            <w:r>
              <w:rPr>
                <w:sz w:val="19"/>
              </w:rPr>
              <w:br/>
              <w:t>B : Oui. Est-ce que tu peux ?</w:t>
            </w:r>
          </w:p>
        </w:tc>
      </w:tr>
      <w:tr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b/>
                <w:color w:val="1F4E79"/>
                <w:sz w:val="19"/>
              </w:rPr>
              <w:t>Connecteurs</w:t>
            </w:r>
          </w:p>
        </w:tc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d’abord / ensuite</w:t>
            </w:r>
            <w:r>
              <w:rPr>
                <w:sz w:val="19"/>
              </w:rPr>
              <w:br/>
              <w:t>mais / donc</w:t>
            </w:r>
          </w:p>
        </w:tc>
        <w:tc>
          <w:tcPr>
            <w:tcW w:type="dxa" w:w="3589"/>
            <w:shd w:val="clear" w:color="auto" w:fill="F7F9FC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A : On déménage ?</w:t>
            </w:r>
            <w:r>
              <w:rPr>
                <w:sz w:val="19"/>
              </w:rPr>
              <w:br/>
              <w:t>B : D’abord c’est petit, ensuite c’est loin. Mais le loyer aide.</w:t>
            </w:r>
          </w:p>
        </w:tc>
      </w:tr>
      <w:tr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b/>
                <w:color w:val="1F4E79"/>
                <w:sz w:val="19"/>
              </w:rPr>
              <w:t>Subjonctif utile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il faut que</w:t>
            </w:r>
            <w:r>
              <w:rPr>
                <w:sz w:val="19"/>
              </w:rPr>
              <w:br/>
              <w:t>je veux que</w:t>
            </w:r>
          </w:p>
        </w:tc>
        <w:tc>
          <w:tcPr>
            <w:tcW w:type="dxa" w:w="3589"/>
            <w:shd w:val="clear" w:color="auto" w:fill="FFFFFF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0" w:after="0"/>
            </w:pPr>
            <w:r>
              <w:rPr>
                <w:sz w:val="19"/>
              </w:rPr>
              <w:t>A : Il faut que tu viennes.</w:t>
            </w:r>
            <w:r>
              <w:rPr>
                <w:sz w:val="19"/>
              </w:rPr>
              <w:br/>
              <w:t>B : Tu veux que je passe te prendre ?</w:t>
            </w:r>
          </w:p>
        </w:tc>
      </w:tr>
    </w:tbl>
    <w:p>
      <w:pPr>
        <w:spacing w:before="120" w:after="40"/>
      </w:pPr>
      <w:r>
        <w:rPr>
          <w:b/>
          <w:color w:val="2E7D32"/>
          <w:sz w:val="24"/>
        </w:rPr>
        <w:t>Routine + mini-exercices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383"/>
        <w:gridCol w:w="5383"/>
      </w:tblGrid>
      <w:tr>
        <w:tc>
          <w:tcPr>
            <w:tcW w:type="dxa" w:w="5383"/>
            <w:vAlign w:val="top"/>
            <w:shd w:val="clear" w:color="auto" w:fill="EAF7ED"/>
            <w:tcBorders>
              <w:top w:val="single" w:sz="8" w:color="B7E1CD"/>
              <w:left w:val="single" w:sz="8" w:color="B7E1CD"/>
              <w:bottom w:val="single" w:sz="8" w:color="B7E1CD"/>
              <w:right w:val="single" w:sz="8" w:color="B7E1CD"/>
            </w:tcBorders>
          </w:tcPr>
          <w:p>
            <w:pPr>
              <w:spacing w:after="0"/>
            </w:pPr>
            <w:r>
              <w:rPr>
                <w:b/>
                <w:color w:val="2E7D32"/>
                <w:sz w:val="21"/>
              </w:rPr>
              <w:t>Routine express (15 min)</w:t>
              <w:br/>
            </w:r>
            <w:r>
              <w:rPr>
                <w:b/>
                <w:color w:val="2E7D32"/>
                <w:sz w:val="20"/>
              </w:rPr>
              <w:t>5 min</w:t>
            </w:r>
            <w:r>
              <w:rPr>
                <w:sz w:val="20"/>
              </w:rPr>
              <w:t xml:space="preserve"> lecture à voix haute (2 fois)</w:t>
              <w:br/>
            </w:r>
            <w:r>
              <w:rPr>
                <w:b/>
                <w:color w:val="2E7D32"/>
                <w:sz w:val="20"/>
              </w:rPr>
              <w:t>5 min</w:t>
            </w:r>
            <w:r>
              <w:rPr>
                <w:sz w:val="20"/>
              </w:rPr>
              <w:t xml:space="preserve"> pronoms : le/lui/en/y (3 remplacements)</w:t>
              <w:br/>
            </w:r>
            <w:r>
              <w:rPr>
                <w:b/>
                <w:color w:val="2E7D32"/>
                <w:sz w:val="20"/>
              </w:rPr>
              <w:t>5 min</w:t>
            </w:r>
            <w:r>
              <w:rPr>
                <w:sz w:val="20"/>
              </w:rPr>
              <w:t xml:space="preserve"> transformations : passé / conditionnel / rapporté</w:t>
              <w:br/>
            </w:r>
          </w:p>
        </w:tc>
        <w:tc>
          <w:tcPr>
            <w:tcW w:type="dxa" w:w="5383"/>
            <w:vAlign w:val="top"/>
            <w:shd w:val="clear" w:color="auto" w:fill="FFF2E6"/>
            <w:tcBorders>
              <w:top w:val="single" w:sz="8" w:color="F4B183"/>
              <w:left w:val="single" w:sz="8" w:color="F4B183"/>
              <w:bottom w:val="single" w:sz="8" w:color="F4B183"/>
              <w:right w:val="single" w:sz="8" w:color="F4B183"/>
            </w:tcBorders>
          </w:tcPr>
          <w:p>
            <w:pPr>
              <w:spacing w:after="0"/>
            </w:pPr>
            <w:r>
              <w:rPr>
                <w:b/>
                <w:color w:val="C65911"/>
                <w:sz w:val="21"/>
              </w:rPr>
              <w:t>Mini-exercices</w:t>
              <w:br/>
            </w:r>
            <w:r>
              <w:rPr>
                <w:sz w:val="20"/>
              </w:rPr>
              <w:t>1) Tu ______ m’aider ? (pouvoir)</w:t>
              <w:br/>
            </w:r>
            <w:r>
              <w:rPr>
                <w:sz w:val="20"/>
              </w:rPr>
              <w:t>2) Il faut que tu ______ attention. (faire)</w:t>
              <w:br/>
            </w:r>
            <w:r>
              <w:rPr>
                <w:sz w:val="20"/>
              </w:rPr>
              <w:t>3) Il a dit qu’il ______ partir. (aller)</w:t>
              <w:br/>
            </w:r>
            <w:r>
              <w:rPr>
                <w:b/>
                <w:color w:val="C65911"/>
                <w:sz w:val="20"/>
              </w:rPr>
              <w:t xml:space="preserve">Corrigés : </w:t>
            </w:r>
            <w:r>
              <w:rPr>
                <w:sz w:val="20"/>
              </w:rPr>
              <w:t>1) peux  2) fasses  3) allait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24" w:right="737" w:bottom="624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F7F7F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