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MemoTitle"/>
        <w:jc w:val="left"/>
      </w:pPr>
      <w:r>
        <w:t>Classes de mots — l’essentiel à maîtriser</w:t>
      </w:r>
    </w:p>
    <w:p>
      <w:pPr>
        <w:spacing w:after="120"/>
      </w:pPr>
      <w:r>
        <w:t>Objectif : identifier une classe de mots rapidement, même avec les mots « caméléons ».</w:t>
      </w:r>
    </w:p>
    <w:p>
      <w:pPr>
        <w:pStyle w:val="Heading1"/>
      </w:pPr>
      <w:r>
        <w:t>Panorama express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rPr>
          <w:tblHeader w:val="true"/>
          <w:cantSplit/>
        </w:trPr>
        <w:tc>
          <w:tcPr>
            <w:tcW w:type="dxa" w:w="3324"/>
            <w:shd w:val="clear" w:color="auto" w:fill="D9EEF2"/>
            <w:vAlign w:val="center"/>
          </w:tcPr>
          <w:p>
            <w:r>
              <w:rPr>
                <w:b/>
                <w:sz w:val="20"/>
              </w:rPr>
              <w:t>Famille</w:t>
            </w:r>
          </w:p>
        </w:tc>
        <w:tc>
          <w:tcPr>
            <w:tcW w:type="dxa" w:w="3324"/>
            <w:shd w:val="clear" w:color="auto" w:fill="D9EEF2"/>
            <w:vAlign w:val="center"/>
          </w:tcPr>
          <w:p>
            <w:r>
              <w:rPr>
                <w:b/>
                <w:sz w:val="20"/>
              </w:rPr>
              <w:t>Classes</w:t>
            </w:r>
          </w:p>
        </w:tc>
        <w:tc>
          <w:tcPr>
            <w:tcW w:type="dxa" w:w="3324"/>
            <w:shd w:val="clear" w:color="auto" w:fill="D9EEF2"/>
            <w:vAlign w:val="center"/>
          </w:tcPr>
          <w:p>
            <w:r>
              <w:rPr>
                <w:b/>
                <w:sz w:val="20"/>
              </w:rPr>
              <w:t>Astuce de reconnaissance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20"/>
              </w:rPr>
              <w:t>Variables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20"/>
              </w:rPr>
              <w:t>Nom • Déterminant • Adjectif • Pronom • Verbe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20"/>
              </w:rPr>
              <w:t>Accord (genre/nombre) ou conjugaison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20"/>
              </w:rPr>
              <w:t>Invariables</w:t>
            </w:r>
          </w:p>
        </w:tc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20"/>
              </w:rPr>
              <w:t>Adverbe • Préposition • Conjonction • Interjection</w:t>
            </w:r>
          </w:p>
        </w:tc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20"/>
              </w:rPr>
              <w:t>Forme fixe (pas d’accord)</w:t>
            </w:r>
          </w:p>
        </w:tc>
      </w:tr>
    </w:tbl>
    <w:p/>
    <w:p>
      <w:pPr>
        <w:pStyle w:val="Heading1"/>
      </w:pPr>
      <w:r>
        <w:t>Tests rapides (les 6 réflexes)</w:t>
      </w:r>
    </w:p>
    <w:p>
      <w:pPr>
        <w:pStyle w:val="ListBullet"/>
        <w:spacing w:after="0"/>
      </w:pPr>
      <w:r>
        <w:t>Devant un nom ? → déterminant (ce livre, plusieurs idées).</w:t>
      </w:r>
    </w:p>
    <w:p>
      <w:pPr>
        <w:pStyle w:val="ListBullet"/>
        <w:spacing w:after="0"/>
      </w:pPr>
      <w:r>
        <w:t>À la place d’un nom ? → pronom (celui-ci, la mienne, personne).</w:t>
      </w:r>
    </w:p>
    <w:p>
      <w:pPr>
        <w:pStyle w:val="ListBullet"/>
        <w:spacing w:after="0"/>
      </w:pPr>
      <w:r>
        <w:t>Qualifie un nom ? → adjectif (une solution simple).</w:t>
      </w:r>
    </w:p>
    <w:p>
      <w:pPr>
        <w:pStyle w:val="ListBullet"/>
        <w:spacing w:after="0"/>
      </w:pPr>
      <w:r>
        <w:t>Modifie verbe/adj./adverbe ? → adverbe (très vite, vraiment clair).</w:t>
      </w:r>
    </w:p>
    <w:p>
      <w:pPr>
        <w:pStyle w:val="ListBullet"/>
        <w:spacing w:after="0"/>
      </w:pPr>
      <w:r>
        <w:t>Introduit un complément ? → préposition (à, de, pour, sans, chez).</w:t>
      </w:r>
    </w:p>
    <w:p>
      <w:pPr>
        <w:pStyle w:val="ListBullet"/>
        <w:spacing w:after="0"/>
      </w:pPr>
      <w:r>
        <w:t>Relie deux éléments/phrases ? → conjonction (et, mais, ou / que, quand, puisque…).</w:t>
      </w:r>
    </w:p>
    <w:p/>
    <w:p>
      <w:pPr>
        <w:pStyle w:val="Heading1"/>
      </w:pPr>
      <w:r>
        <w:t>Mini arbre de décision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rPr>
          <w:cantSplit/>
        </w:trPr>
        <w:tc>
          <w:tcPr>
            <w:tcW w:type="dxa" w:w="9972"/>
            <w:shd w:val="clear" w:color="auto" w:fill="1F4E5F"/>
            <w:tcBorders>
              <w:left w:sz="10" w:val="single" w:color="B8DDE3"/>
              <w:top w:sz="10" w:val="single" w:color="B8DDE3"/>
              <w:right w:sz="10" w:val="single" w:color="B8DDE3"/>
              <w:bottom w:sz="10" w:val="single" w:color="B8DDE3"/>
            </w:tcBorders>
          </w:tcPr>
          <w:p>
            <w:r>
              <w:rPr>
                <w:b/>
                <w:color w:val="FFFFFF"/>
                <w:sz w:val="22"/>
              </w:rPr>
              <w:t>QUESTION : Le mot change-t-il (accord / conjugaison) ?</w:t>
            </w:r>
          </w:p>
        </w:tc>
      </w:tr>
      <w:tr>
        <w:trPr>
          <w:cantSplit/>
        </w:trPr>
        <w:tc>
          <w:tcPr>
            <w:tcW w:type="dxa" w:w="9972"/>
            <w:shd w:val="clear" w:color="auto" w:fill="F1F7F9"/>
            <w:tcBorders>
              <w:left w:sz="10" w:val="single" w:color="B8DDE3"/>
              <w:top w:sz="10" w:val="single" w:color="B8DDE3"/>
              <w:right w:sz="10" w:val="single" w:color="B8DDE3"/>
              <w:bottom w:sz="10" w:val="single" w:color="B8DDE3"/>
            </w:tcBorders>
          </w:tcPr>
          <w:p>
            <w:r>
              <w:t>Oui → Variable : nom / déterminant / adjectif / pronom / verbe.</w:t>
            </w:r>
          </w:p>
        </w:tc>
      </w:tr>
      <w:tr>
        <w:trPr>
          <w:cantSplit/>
        </w:trPr>
        <w:tc>
          <w:tcPr>
            <w:tcW w:type="dxa" w:w="9972"/>
            <w:shd w:val="clear" w:color="auto" w:fill="F1F7F9"/>
            <w:tcBorders>
              <w:left w:sz="10" w:val="single" w:color="B8DDE3"/>
              <w:top w:sz="10" w:val="single" w:color="B8DDE3"/>
              <w:right w:sz="10" w:val="single" w:color="B8DDE3"/>
              <w:bottom w:sz="10" w:val="single" w:color="B8DDE3"/>
            </w:tcBorders>
          </w:tcPr>
          <w:p>
            <w:r>
              <w:t>Non → Invariable : adverbe / préposition / conjonction / interjection.</w:t>
            </w:r>
          </w:p>
        </w:tc>
      </w:tr>
    </w:tbl>
    <w:p>
      <w:r>
        <w:br w:type="page"/>
      </w:r>
    </w:p>
    <w:p>
      <w:pPr>
        <w:pStyle w:val="Heading1"/>
      </w:pPr>
      <w:r>
        <w:t>Les « caméléons » (à connaître par cœur)</w:t>
      </w:r>
    </w:p>
    <w:p>
      <w:r>
        <w:t>Usages typiques + test pour décider vite.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rPr>
          <w:tblHeader w:val="true"/>
          <w:cantSplit/>
        </w:trPr>
        <w:tc>
          <w:tcPr>
            <w:tcW w:type="dxa" w:w="3324"/>
            <w:shd w:val="clear" w:color="auto" w:fill="D9EEF2"/>
          </w:tcPr>
          <w:p>
            <w:r>
              <w:rPr>
                <w:b/>
                <w:sz w:val="20"/>
              </w:rPr>
              <w:t>Mot</w:t>
            </w:r>
          </w:p>
        </w:tc>
        <w:tc>
          <w:tcPr>
            <w:tcW w:type="dxa" w:w="3324"/>
            <w:shd w:val="clear" w:color="auto" w:fill="D9EEF2"/>
          </w:tcPr>
          <w:p>
            <w:r>
              <w:rPr>
                <w:b/>
                <w:sz w:val="20"/>
              </w:rPr>
              <w:t>Usages fréquents</w:t>
            </w:r>
          </w:p>
        </w:tc>
        <w:tc>
          <w:tcPr>
            <w:tcW w:type="dxa" w:w="3324"/>
            <w:shd w:val="clear" w:color="auto" w:fill="D9EEF2"/>
          </w:tcPr>
          <w:p>
            <w:r>
              <w:rPr>
                <w:b/>
                <w:sz w:val="20"/>
              </w:rPr>
              <w:t>Test rapide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pPr>
              <w:jc w:val="center"/>
            </w:pPr>
            <w:r>
              <w:rPr>
                <w:b/>
                <w:color w:val="1F4E5F"/>
                <w:sz w:val="18"/>
              </w:rPr>
              <w:t>que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Conjonction (Je pense que…) • Relatif (le livre que…) • Restriction (ne… que)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Complétive ? → conj. ; remplace un nom ? → relatif ; ne… que ? → adv.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pPr>
              <w:jc w:val="center"/>
            </w:pPr>
            <w:r>
              <w:rPr>
                <w:b/>
                <w:color w:val="1F4E5F"/>
                <w:sz w:val="18"/>
              </w:rPr>
              <w:t>si</w:t>
            </w:r>
          </w:p>
        </w:tc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Conjonction (Si tu viens…) • Intensité (si grand)</w:t>
            </w:r>
          </w:p>
        </w:tc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Proposition ? → conj. ; devant adj./adv. ? → adv.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pPr>
              <w:jc w:val="center"/>
            </w:pPr>
            <w:r>
              <w:rPr>
                <w:b/>
                <w:color w:val="1F4E5F"/>
                <w:sz w:val="18"/>
              </w:rPr>
              <w:t>comme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Subordination (Comme il pleut…) • Comparaison (grand comme…)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Cause/temps ? → conj. ; comparaison ? → marqueur comparatif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pPr>
              <w:jc w:val="center"/>
            </w:pPr>
            <w:r>
              <w:rPr>
                <w:b/>
                <w:color w:val="1F4E5F"/>
                <w:sz w:val="18"/>
              </w:rPr>
              <w:t>tout</w:t>
            </w:r>
          </w:p>
        </w:tc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Déterminant (tout le monde, toute idée) • Pronom (il a tout rangé) • Intensité (tout surpris)</w:t>
            </w:r>
          </w:p>
        </w:tc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Devant un nom ? → dét. ; remplace un nom ? → pronom ; = « tout à fait » ? → intensité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pPr>
              <w:jc w:val="center"/>
            </w:pPr>
            <w:r>
              <w:rPr>
                <w:b/>
                <w:color w:val="1F4E5F"/>
                <w:sz w:val="18"/>
              </w:rPr>
              <w:t>même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Adverbe (Même Paul…) • Adjectif (le même dossier)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Devant un nom avec article ? → adjectif ; isolé avant GN ? → adverbe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pPr>
              <w:jc w:val="center"/>
            </w:pPr>
            <w:r>
              <w:rPr>
                <w:b/>
                <w:color w:val="1F4E5F"/>
                <w:sz w:val="18"/>
              </w:rPr>
              <w:t>plus</w:t>
            </w:r>
          </w:p>
        </w:tc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Adverbe (travaille plus) • Corrélatif (Plus…, moins…)</w:t>
            </w:r>
          </w:p>
        </w:tc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Modifie verbe/adj. ? → adv. ; corrélation ? → adv. corrélatif</w:t>
            </w:r>
          </w:p>
        </w:tc>
      </w:tr>
    </w:tbl>
    <w:p/>
    <w:p>
      <w:pPr>
        <w:pStyle w:val="Heading1"/>
      </w:pPr>
      <w:r>
        <w:t>Confusions fréquentes (comment trancher)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rPr>
          <w:tblHeader w:val="true"/>
          <w:cantSplit/>
        </w:trPr>
        <w:tc>
          <w:tcPr>
            <w:tcW w:type="dxa" w:w="3324"/>
            <w:shd w:val="clear" w:color="auto" w:fill="D9EEF2"/>
          </w:tcPr>
          <w:p>
            <w:r>
              <w:rPr>
                <w:b/>
                <w:sz w:val="20"/>
              </w:rPr>
              <w:t>Piège</w:t>
            </w:r>
          </w:p>
        </w:tc>
        <w:tc>
          <w:tcPr>
            <w:tcW w:type="dxa" w:w="3324"/>
            <w:shd w:val="clear" w:color="auto" w:fill="D9EEF2"/>
          </w:tcPr>
          <w:p>
            <w:r>
              <w:rPr>
                <w:b/>
                <w:sz w:val="20"/>
              </w:rPr>
              <w:t>Règle</w:t>
            </w:r>
          </w:p>
        </w:tc>
        <w:tc>
          <w:tcPr>
            <w:tcW w:type="dxa" w:w="3324"/>
            <w:shd w:val="clear" w:color="auto" w:fill="D9EEF2"/>
          </w:tcPr>
          <w:p>
            <w:r>
              <w:rPr>
                <w:b/>
                <w:sz w:val="20"/>
              </w:rPr>
              <w:t>Exemples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Déterminant vs pronom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Devant un nom = déterminant ; à la place d’un nom = pronom.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Ce dossier / C’est clair ; leur réponse / je leur parle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Participe passé vs adjectif</w:t>
            </w:r>
          </w:p>
        </w:tc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État décrit (attribut) ≠ action (temps composé).</w:t>
            </w:r>
          </w:p>
        </w:tc>
        <w:tc>
          <w:tcPr>
            <w:tcW w:type="dxa" w:w="3324"/>
            <w:shd w:val="clear" w:color="auto" w:fill="FFFFFF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La porte est fermée ; il a fermé la porte</w:t>
            </w:r>
          </w:p>
        </w:tc>
      </w:tr>
      <w:tr>
        <w:trPr>
          <w:cantSplit/>
        </w:trPr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Nom vs adverbe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Testez l’article : le/la/les + mot → nom.</w:t>
            </w:r>
          </w:p>
        </w:tc>
        <w:tc>
          <w:tcPr>
            <w:tcW w:type="dxa" w:w="3324"/>
            <w:shd w:val="clear" w:color="auto" w:fill="F6FBFC"/>
            <w:tcBorders>
              <w:left w:sz="8" w:val="single" w:color="B8DDE3"/>
              <w:top w:sz="8" w:val="single" w:color="B8DDE3"/>
              <w:right w:sz="8" w:val="single" w:color="B8DDE3"/>
              <w:bottom w:sz="8" w:val="single" w:color="B8DDE3"/>
            </w:tcBorders>
          </w:tcPr>
          <w:p>
            <w:r>
              <w:rPr>
                <w:sz w:val="18"/>
              </w:rPr>
              <w:t>le lendemain ; hier ; le bas / parler bas</w:t>
            </w:r>
          </w:p>
        </w:tc>
      </w:tr>
    </w:tbl>
    <w:p/>
    <w:p>
      <w:pPr>
        <w:pStyle w:val="Heading2"/>
      </w:pPr>
      <w:r>
        <w:t>Auto-contrôle (5 vérifications)</w:t>
      </w:r>
    </w:p>
    <w:p>
      <w:pPr>
        <w:pStyle w:val="ListBullet"/>
        <w:spacing w:after="0"/>
      </w:pPr>
      <w:r>
        <w:t>Le livre que tu lis → « que » : pronom relatif.</w:t>
      </w:r>
    </w:p>
    <w:p>
      <w:pPr>
        <w:pStyle w:val="ListBullet"/>
        <w:spacing w:after="0"/>
      </w:pPr>
      <w:r>
        <w:t>Je pense que tu viens → « que » : conjonction.</w:t>
      </w:r>
    </w:p>
    <w:p>
      <w:pPr>
        <w:pStyle w:val="ListBullet"/>
        <w:spacing w:after="0"/>
      </w:pPr>
      <w:r>
        <w:t>Il n’a que deux minutes → « que » : adverbe restrictif.</w:t>
      </w:r>
    </w:p>
    <w:p>
      <w:pPr>
        <w:pStyle w:val="ListBullet"/>
        <w:spacing w:after="0"/>
      </w:pPr>
      <w:r>
        <w:t>Leur réponse / je leur parle → « leur » : déterminant / pronom.</w:t>
      </w:r>
    </w:p>
    <w:p>
      <w:pPr>
        <w:pStyle w:val="ListBullet"/>
        <w:spacing w:after="0"/>
      </w:pPr>
      <w:r>
        <w:t>Tout le monde / il a tout rangé / toute surprise → déterminant / pronom / intensité.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77777"/>
        <w:sz w:val="18"/>
      </w:rP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b/>
        <w:color w:val="1F4E5F"/>
        <w:sz w:val="22"/>
      </w:rPr>
      <w:t>FICHE MÉMO — Classes de mots (niveau avancé)</w:t>
    </w:r>
  </w:p>
  <w:p>
    <w:pPr>
      <w:jc w:val="left"/>
    </w:pPr>
    <w:r>
      <w:rPr>
        <w:color w:val="555555"/>
        <w:sz w:val="18"/>
      </w:rPr>
      <w:t>Repères + tests rapides + pièges fréquents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4E5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2F6F7F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MemoTitle">
    <w:name w:val="MemoTitle"/>
    <w:rPr>
      <w:rFonts w:ascii="Calibri" w:hAnsi="Calibri"/>
      <w:b/>
      <w:color w:val="1F4E5F"/>
      <w:sz w:val="4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