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color w:val="006699"/>
        </w:rPr>
        <w:t>Revue de sprint – Modèle de compte-rendu</w:t>
      </w:r>
    </w:p>
    <w:p>
      <w:pPr>
        <w:jc w:val="center"/>
      </w:pPr>
      <w:r>
        <w:rPr>
          <w:i/>
          <w:color w:val="555555"/>
          <w:sz w:val="20"/>
        </w:rPr>
        <w:t>À utiliser en fin de sprint pour préparer la revue avec le Product Owner, l’équipe et les parties prenantes.</w:t>
      </w:r>
    </w:p>
    <w:p/>
    <w:p>
      <w:pPr>
        <w:pStyle w:val="Heading2"/>
      </w:pPr>
      <w:r>
        <w:rPr>
          <w:color w:val="339966"/>
        </w:rPr>
        <w:t>1. Informations générales sur le sprint</w:t>
      </w:r>
    </w:p>
    <w:p>
      <w:pPr/>
      <w:r>
        <w:t>Compléter ce bloc en début de revue : il sert de référence commune pour toutes les parties prenantes.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Équipe :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Numéro / nom du sprint :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Période du sprint (dates) :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Durée du sprint (en jours ouvrés) :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Product Owner :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Scrum Master :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Participants à la revue (noms / rôles) :</w:t>
            </w:r>
          </w:p>
        </w:tc>
        <w:tc>
          <w:tcPr>
            <w:tcW w:type="dxa" w:w="4320"/>
          </w:tcPr>
          <w:p>
            <w:r/>
          </w:p>
        </w:tc>
      </w:tr>
    </w:tbl>
    <w:p/>
    <w:p>
      <w:pPr>
        <w:pStyle w:val="Heading2"/>
      </w:pPr>
      <w:r>
        <w:rPr>
          <w:color w:val="339966"/>
        </w:rPr>
        <w:t>2. Objectifs du sprint</w:t>
      </w:r>
    </w:p>
    <w:p>
      <w:r>
        <w:t>Rappeler les objectifs définis en début de sprint et évaluer leur niveau d’atteinte. Cette section permet de vérifier l’alignement entre intention et résultat.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  <w:shd w:fill="BDD7EE"/>
          </w:tcPr>
          <w:p>
            <w:r>
              <w:rPr>
                <w:b/>
              </w:rPr>
              <w:t>Objectif du sprint</w:t>
            </w:r>
          </w:p>
        </w:tc>
        <w:tc>
          <w:tcPr>
            <w:tcW w:type="dxa" w:w="2160"/>
            <w:shd w:fill="BDD7EE"/>
          </w:tcPr>
          <w:p>
            <w:r>
              <w:rPr>
                <w:b/>
              </w:rPr>
              <w:t>Critère de réussite / KPI</w:t>
            </w:r>
          </w:p>
        </w:tc>
        <w:tc>
          <w:tcPr>
            <w:tcW w:type="dxa" w:w="2160"/>
            <w:shd w:fill="BDD7EE"/>
          </w:tcPr>
          <w:p>
            <w:r>
              <w:rPr>
                <w:b/>
              </w:rPr>
              <w:t>Statut (Atteint / Partiel / Non atteint)</w:t>
            </w:r>
          </w:p>
        </w:tc>
        <w:tc>
          <w:tcPr>
            <w:tcW w:type="dxa" w:w="2160"/>
            <w:shd w:fill="BDD7EE"/>
          </w:tcPr>
          <w:p>
            <w:r>
              <w:rPr>
                <w:b/>
              </w:rPr>
              <w:t>Commentaires / explications</w:t>
            </w:r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</w:tbl>
    <w:p/>
    <w:p>
      <w:pPr>
        <w:pStyle w:val="Heading2"/>
      </w:pPr>
      <w:r>
        <w:rPr>
          <w:color w:val="339966"/>
        </w:rPr>
        <w:t>3. Backlog livré pendant le sprint</w:t>
      </w:r>
    </w:p>
    <w:p>
      <w:r>
        <w:t>Lister les User Stories, fonctionnalités ou éléments de backlog réellement démontrés en revue, avec un focus sur la valeur métier apportée.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1440"/>
            <w:shd w:fill="C5E0B3"/>
          </w:tcPr>
          <w:p>
            <w:r>
              <w:rPr>
                <w:b/>
              </w:rPr>
              <w:t>ID / Réf. US</w:t>
            </w:r>
          </w:p>
        </w:tc>
        <w:tc>
          <w:tcPr>
            <w:tcW w:type="dxa" w:w="1440"/>
            <w:shd w:fill="C5E0B3"/>
          </w:tcPr>
          <w:p>
            <w:r>
              <w:rPr>
                <w:b/>
              </w:rPr>
              <w:t>Titre / description courte</w:t>
            </w:r>
          </w:p>
        </w:tc>
        <w:tc>
          <w:tcPr>
            <w:tcW w:type="dxa" w:w="1440"/>
            <w:shd w:fill="C5E0B3"/>
          </w:tcPr>
          <w:p>
            <w:r>
              <w:rPr>
                <w:b/>
              </w:rPr>
              <w:t>Valeur métier / bénéfice</w:t>
            </w:r>
          </w:p>
        </w:tc>
        <w:tc>
          <w:tcPr>
            <w:tcW w:type="dxa" w:w="1440"/>
            <w:shd w:fill="C5E0B3"/>
          </w:tcPr>
          <w:p>
            <w:r>
              <w:rPr>
                <w:b/>
              </w:rPr>
              <w:t>Démontré en revue ? (Oui / Non)</w:t>
            </w:r>
          </w:p>
        </w:tc>
        <w:tc>
          <w:tcPr>
            <w:tcW w:type="dxa" w:w="1440"/>
            <w:shd w:fill="C5E0B3"/>
          </w:tcPr>
          <w:p>
            <w:r>
              <w:rPr>
                <w:b/>
              </w:rPr>
              <w:t>Commentaires équipe</w:t>
            </w:r>
          </w:p>
        </w:tc>
        <w:tc>
          <w:tcPr>
            <w:tcW w:type="dxa" w:w="1440"/>
            <w:shd w:fill="C5E0B3"/>
          </w:tcPr>
          <w:p>
            <w:r>
              <w:rPr>
                <w:b/>
              </w:rPr>
              <w:t>Feedback parties prenantes</w:t>
            </w:r>
          </w:p>
        </w:tc>
      </w:tr>
      <w:tr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</w:tbl>
    <w:p/>
    <w:p>
      <w:pPr>
        <w:pStyle w:val="Heading2"/>
      </w:pPr>
      <w:r>
        <w:rPr>
          <w:color w:val="339966"/>
        </w:rPr>
        <w:t>4. Éléments non terminés ou non démontrés</w:t>
      </w:r>
    </w:p>
    <w:p>
      <w:r>
        <w:t>Clarifier les éléments engagés mais non livrés ou non démontrables, ainsi que les décisions prises pour la suite (replanification, découpage, retrait du backlog, etc.).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  <w:shd w:fill="F4B183"/>
          </w:tcPr>
          <w:p>
            <w:r>
              <w:rPr>
                <w:b/>
              </w:rPr>
              <w:t>ID / Réf. US</w:t>
            </w:r>
          </w:p>
        </w:tc>
        <w:tc>
          <w:tcPr>
            <w:tcW w:type="dxa" w:w="1728"/>
            <w:shd w:fill="F4B183"/>
          </w:tcPr>
          <w:p>
            <w:r>
              <w:rPr>
                <w:b/>
              </w:rPr>
              <w:t>Titre / description</w:t>
            </w:r>
          </w:p>
        </w:tc>
        <w:tc>
          <w:tcPr>
            <w:tcW w:type="dxa" w:w="1728"/>
            <w:shd w:fill="F4B183"/>
          </w:tcPr>
          <w:p>
            <w:r>
              <w:rPr>
                <w:b/>
              </w:rPr>
              <w:t>Raison principale (technique / dépendance / périmètre / autre)</w:t>
            </w:r>
          </w:p>
        </w:tc>
        <w:tc>
          <w:tcPr>
            <w:tcW w:type="dxa" w:w="1728"/>
            <w:shd w:fill="F4B183"/>
          </w:tcPr>
          <w:p>
            <w:r>
              <w:rPr>
                <w:b/>
              </w:rPr>
              <w:t>Décision (replanifier / scinder / retirer / …)</w:t>
            </w:r>
          </w:p>
        </w:tc>
        <w:tc>
          <w:tcPr>
            <w:tcW w:type="dxa" w:w="1728"/>
            <w:shd w:fill="F4B183"/>
          </w:tcPr>
          <w:p>
            <w:r>
              <w:rPr>
                <w:b/>
              </w:rPr>
              <w:t>Commentaires</w:t>
            </w:r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</w:tbl>
    <w:p/>
    <w:p>
      <w:pPr>
        <w:pStyle w:val="Heading2"/>
      </w:pPr>
      <w:r>
        <w:rPr>
          <w:color w:val="339966"/>
        </w:rPr>
        <w:t>5. Démonstration et feedback des parties prenantes</w:t>
      </w:r>
    </w:p>
    <w:p>
      <w:r>
        <w:t>Synthétiser les réactions des utilisateurs, clients, métiers et sponsors suite à la démonstration : points forts, axes d’amélioration, attentes nouvelles.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  <w:shd w:fill="FFE699"/>
          </w:tcPr>
          <w:p>
            <w:r>
              <w:rPr>
                <w:b/>
              </w:rPr>
              <w:t>Type de retour (positif / amélioration / risque)</w:t>
            </w:r>
          </w:p>
        </w:tc>
        <w:tc>
          <w:tcPr>
            <w:tcW w:type="dxa" w:w="2880"/>
            <w:shd w:fill="FFE699"/>
          </w:tcPr>
          <w:p>
            <w:r>
              <w:rPr>
                <w:b/>
              </w:rPr>
              <w:t>Commentaires / verbatim</w:t>
            </w:r>
          </w:p>
        </w:tc>
        <w:tc>
          <w:tcPr>
            <w:tcW w:type="dxa" w:w="2880"/>
            <w:shd w:fill="FFE699"/>
          </w:tcPr>
          <w:p>
            <w:r>
              <w:rPr>
                <w:b/>
              </w:rPr>
              <w:t>Suite à donner (action, étude, décision ultérieure)</w:t>
            </w:r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</w:tbl>
    <w:p/>
    <w:p>
      <w:pPr>
        <w:pStyle w:val="Heading2"/>
      </w:pPr>
      <w:r>
        <w:rPr>
          <w:color w:val="339966"/>
        </w:rPr>
        <w:t>6. Indicateurs et métriques du sprint</w:t>
      </w:r>
    </w:p>
    <w:p>
      <w:r>
        <w:t>Reporter ici les principaux KPI du sprint (velocity, fiabilité de l’engagement, qualité, délais, etc.) en s’appuyant sur le tableau de bord ou le fichier Excel de suivi.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  <w:shd w:fill="DDD9C4"/>
          </w:tcPr>
          <w:p>
            <w:r>
              <w:rPr>
                <w:b/>
              </w:rPr>
              <w:t>Indicateur (KPI)</w:t>
            </w:r>
          </w:p>
        </w:tc>
        <w:tc>
          <w:tcPr>
            <w:tcW w:type="dxa" w:w="2160"/>
            <w:shd w:fill="DDD9C4"/>
          </w:tcPr>
          <w:p>
            <w:r>
              <w:rPr>
                <w:b/>
              </w:rPr>
              <w:t>Valeur sur ce sprint</w:t>
            </w:r>
          </w:p>
        </w:tc>
        <w:tc>
          <w:tcPr>
            <w:tcW w:type="dxa" w:w="2160"/>
            <w:shd w:fill="DDD9C4"/>
          </w:tcPr>
          <w:p>
            <w:r>
              <w:rPr>
                <w:b/>
              </w:rPr>
              <w:t>Évolution par rapport aux sprints précédents</w:t>
            </w:r>
          </w:p>
        </w:tc>
        <w:tc>
          <w:tcPr>
            <w:tcW w:type="dxa" w:w="2160"/>
            <w:shd w:fill="DDD9C4"/>
          </w:tcPr>
          <w:p>
            <w:r>
              <w:rPr>
                <w:b/>
              </w:rPr>
              <w:t>Commentaires / interprétation</w:t>
            </w:r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</w:tbl>
    <w:p/>
    <w:p>
      <w:pPr>
        <w:pStyle w:val="Heading2"/>
      </w:pPr>
      <w:r>
        <w:rPr>
          <w:color w:val="339966"/>
        </w:rPr>
        <w:t>7. Décisions et arbitrages</w:t>
      </w:r>
    </w:p>
    <w:p>
      <w:r>
        <w:t>Noter les décisions formelles issues de la revue (priorisation, ajustement de périmètre, validation de livraisons, changements de stratégie produit, etc.).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  <w:shd w:fill="B4C6E7"/>
          </w:tcPr>
          <w:p>
            <w:r>
              <w:rPr>
                <w:b/>
              </w:rPr>
              <w:t>Décision prise</w:t>
            </w:r>
          </w:p>
        </w:tc>
        <w:tc>
          <w:tcPr>
            <w:tcW w:type="dxa" w:w="1728"/>
            <w:shd w:fill="B4C6E7"/>
          </w:tcPr>
          <w:p>
            <w:r>
              <w:rPr>
                <w:b/>
              </w:rPr>
              <w:t>Justification / contexte</w:t>
            </w:r>
          </w:p>
        </w:tc>
        <w:tc>
          <w:tcPr>
            <w:tcW w:type="dxa" w:w="1728"/>
            <w:shd w:fill="B4C6E7"/>
          </w:tcPr>
          <w:p>
            <w:r>
              <w:rPr>
                <w:b/>
              </w:rPr>
              <w:t>Impact (backlog, planning, budget, scope…)</w:t>
            </w:r>
          </w:p>
        </w:tc>
        <w:tc>
          <w:tcPr>
            <w:tcW w:type="dxa" w:w="1728"/>
            <w:shd w:fill="B4C6E7"/>
          </w:tcPr>
          <w:p>
            <w:r>
              <w:rPr>
                <w:b/>
              </w:rPr>
              <w:t>Responsable</w:t>
            </w:r>
          </w:p>
        </w:tc>
        <w:tc>
          <w:tcPr>
            <w:tcW w:type="dxa" w:w="1728"/>
            <w:shd w:fill="B4C6E7"/>
          </w:tcPr>
          <w:p>
            <w:r>
              <w:rPr>
                <w:b/>
              </w:rPr>
              <w:t>Date d’effet / échéance</w:t>
            </w:r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</w:tbl>
    <w:p/>
    <w:p>
      <w:pPr>
        <w:pStyle w:val="Heading2"/>
      </w:pPr>
      <w:r>
        <w:rPr>
          <w:color w:val="339966"/>
        </w:rPr>
        <w:t>8. Actions d’amélioration (référence à la rétrospective)</w:t>
      </w:r>
    </w:p>
    <w:p>
      <w:r>
        <w:t>Lister les actions d’amélioration décidées lors de la rétrospective du sprint, lorsque celles-ci intéressent aussi les parties prenantes présentes en revue.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  <w:shd w:fill="E2EFDA"/>
          </w:tcPr>
          <w:p>
            <w:r>
              <w:rPr>
                <w:b/>
              </w:rPr>
              <w:t>Action d’amélioration</w:t>
            </w:r>
          </w:p>
        </w:tc>
        <w:tc>
          <w:tcPr>
            <w:tcW w:type="dxa" w:w="1728"/>
            <w:shd w:fill="E2EFDA"/>
          </w:tcPr>
          <w:p>
            <w:r>
              <w:rPr>
                <w:b/>
              </w:rPr>
              <w:t>Objectif visé</w:t>
            </w:r>
          </w:p>
        </w:tc>
        <w:tc>
          <w:tcPr>
            <w:tcW w:type="dxa" w:w="1728"/>
            <w:shd w:fill="E2EFDA"/>
          </w:tcPr>
          <w:p>
            <w:r>
              <w:rPr>
                <w:b/>
              </w:rPr>
              <w:t>Responsable</w:t>
            </w:r>
          </w:p>
        </w:tc>
        <w:tc>
          <w:tcPr>
            <w:tcW w:type="dxa" w:w="1728"/>
            <w:shd w:fill="E2EFDA"/>
          </w:tcPr>
          <w:p>
            <w:r>
              <w:rPr>
                <w:b/>
              </w:rPr>
              <w:t>Échéance</w:t>
            </w:r>
          </w:p>
        </w:tc>
        <w:tc>
          <w:tcPr>
            <w:tcW w:type="dxa" w:w="1728"/>
            <w:shd w:fill="E2EFDA"/>
          </w:tcPr>
          <w:p>
            <w:r>
              <w:rPr>
                <w:b/>
              </w:rPr>
              <w:t>Statut (à faire / en cours / fait)</w:t>
            </w:r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</w:tbl>
    <w:p/>
    <w:p>
      <w:pPr>
        <w:pStyle w:val="Heading2"/>
      </w:pPr>
      <w:r>
        <w:rPr>
          <w:color w:val="339966"/>
        </w:rPr>
        <w:t>9. Risques et points de vigilance</w:t>
      </w:r>
    </w:p>
    <w:p>
      <w:r>
        <w:t>Identifier les risques détectés pendant la revue (techniques, organisationnels, produit, dépendances) et les rendre visibles pour la suite des sprints.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  <w:shd w:fill="F8CBAD"/>
          </w:tcPr>
          <w:p>
            <w:r>
              <w:rPr>
                <w:b/>
              </w:rPr>
              <w:t>Risque / point de vigilance</w:t>
            </w:r>
          </w:p>
        </w:tc>
        <w:tc>
          <w:tcPr>
            <w:tcW w:type="dxa" w:w="1728"/>
            <w:shd w:fill="F8CBAD"/>
          </w:tcPr>
          <w:p>
            <w:r>
              <w:rPr>
                <w:b/>
              </w:rPr>
              <w:t>Cause / contexte</w:t>
            </w:r>
          </w:p>
        </w:tc>
        <w:tc>
          <w:tcPr>
            <w:tcW w:type="dxa" w:w="1728"/>
            <w:shd w:fill="F8CBAD"/>
          </w:tcPr>
          <w:p>
            <w:r>
              <w:rPr>
                <w:b/>
              </w:rPr>
              <w:t>Impact potentiel</w:t>
            </w:r>
          </w:p>
        </w:tc>
        <w:tc>
          <w:tcPr>
            <w:tcW w:type="dxa" w:w="1728"/>
            <w:shd w:fill="F8CBAD"/>
          </w:tcPr>
          <w:p>
            <w:r>
              <w:rPr>
                <w:b/>
              </w:rPr>
              <w:t>Probabilité (faible / moyenne / forte)</w:t>
            </w:r>
          </w:p>
        </w:tc>
        <w:tc>
          <w:tcPr>
            <w:tcW w:type="dxa" w:w="1728"/>
            <w:shd w:fill="F8CBAD"/>
          </w:tcPr>
          <w:p>
            <w:r>
              <w:rPr>
                <w:b/>
              </w:rPr>
              <w:t>Mesures envisagées</w:t>
            </w:r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</w:tbl>
    <w:p/>
    <w:p>
      <w:pPr>
        <w:pStyle w:val="Heading2"/>
      </w:pPr>
      <w:r>
        <w:rPr>
          <w:color w:val="339966"/>
        </w:rPr>
        <w:t>10. Synthèse de la revue de sprint</w:t>
      </w:r>
    </w:p>
    <w:p>
      <w:r>
        <w:t>Résumer la revue en quelques lignes : niveau global de satisfaction, points d’attention majeurs, prochaines étapes essentielles.</w:t>
      </w:r>
    </w:p>
    <w:p>
      <w:r>
        <w:rPr>
          <w:i/>
          <w:color w:val="555555"/>
        </w:rPr>
        <w:t>Message clé à retenir pour ce sprint :</w:t>
        <w:br/>
        <w:br/>
        <w:t>(Exemple : « La valeur livrée est jugée pertinente par les métiers, mais la capacité reste limitée par des dépendances externes. Les prochaines itérations devront renforcer la coordination avec les équipes X et Y. »)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