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0EA5A4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FICHE PRATIQUE — Résoudre les exercices : Verbe transitif &amp; intransitif</w:t>
            </w:r>
          </w:p>
          <w:p>
            <w:pPr>
              <w:jc w:val="center"/>
            </w:pPr>
            <w:r>
              <w:rPr>
                <w:color w:val="FFFFFF"/>
                <w:sz w:val="22"/>
              </w:rPr>
              <w:t>Méthode en 4 tests • Arbre de décision • Pronoms • Cas fréquents • Exercices guidés + corrigés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14B8A6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1) Rappels essentiels (en 5 lignes)</w:t>
            </w:r>
          </w:p>
        </w:tc>
      </w:tr>
    </w:tbl>
    <w:p/>
    <w:p>
      <w:pPr>
        <w:spacing w:after="0"/>
        <w:ind w:left="0"/>
      </w:pPr>
      <w:r>
        <w:rPr>
          <w:sz w:val="22"/>
        </w:rPr>
        <w:t>Transitif direct (TD) : verbe avec COD sans préposition — « Il lit le rapport ».</w:t>
      </w:r>
    </w:p>
    <w:p>
      <w:pPr>
        <w:spacing w:after="0"/>
        <w:ind w:left="0"/>
      </w:pPr>
      <w:r>
        <w:rPr>
          <w:sz w:val="22"/>
        </w:rPr>
        <w:t>Transitif indirect (TI) : verbe avec COI introduit (à, de…) — « Il parle à sa sœur ».</w:t>
      </w:r>
    </w:p>
    <w:p>
      <w:pPr>
        <w:spacing w:after="0"/>
        <w:ind w:left="0"/>
      </w:pPr>
      <w:r>
        <w:rPr>
          <w:sz w:val="22"/>
        </w:rPr>
        <w:t>Intransitif : pas d’objet — « Il dort ».</w:t>
      </w:r>
    </w:p>
    <w:p>
      <w:pPr>
        <w:spacing w:after="0"/>
        <w:ind w:left="0"/>
      </w:pPr>
      <w:r>
        <w:rPr>
          <w:sz w:val="22"/>
        </w:rPr>
        <w:t>Seul le TD forme naturellement un passif : « Le rapport a été lu ».</w:t>
      </w:r>
    </w:p>
    <w:p>
      <w:pPr>
        <w:spacing w:after="0"/>
        <w:ind w:left="0"/>
      </w:pPr>
      <w:r>
        <w:rPr>
          <w:sz w:val="22"/>
        </w:rPr>
        <w:t>Le test pronominal guide : le/la/les (COD), lui/leur (COI à-personnes), y (à-chose), en (de-chose).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0EA5A6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2) Algorithme de résolution — 4 tests à cocher</w:t>
            </w:r>
          </w:p>
        </w:tc>
      </w:tr>
    </w:tbl>
    <w:p/>
    <w:p>
      <w:r>
        <w:rPr>
          <w:b/>
          <w:sz w:val="24"/>
        </w:rPr>
        <w:t>Trace de résolution :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360"/>
            <w:shd w:fill="A7F3D0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Q1 — « quoi/qui ? » après le verbe : réponse sans préposition = COD → TD.</w:t>
            </w:r>
          </w:p>
        </w:tc>
      </w:tr>
      <w:tr>
        <w:tc>
          <w:tcPr>
            <w:tcW w:type="dxa" w:w="360"/>
            <w:shd w:fill="A7F3D0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Q2 — Pronom : le/la/les ? (COD) ; sinon lui/leur, y, en (COI).</w:t>
            </w:r>
          </w:p>
        </w:tc>
      </w:tr>
      <w:tr>
        <w:tc>
          <w:tcPr>
            <w:tcW w:type="dxa" w:w="360"/>
            <w:shd w:fill="A7F3D0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Q3 — Passif test : la phrase sonne-t-elle juste au passif ? (oui → TD).</w:t>
            </w:r>
          </w:p>
        </w:tc>
      </w:tr>
      <w:tr>
        <w:tc>
          <w:tcPr>
            <w:tcW w:type="dxa" w:w="360"/>
            <w:shd w:fill="A7F3D0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Q4 — Sens : verbe ambidextre ? (monter, sortir, changer, finir…). Retester selon la scène.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10B981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3) Arbre de décision rapide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fill="10B981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Question-clé</w:t>
            </w:r>
          </w:p>
        </w:tc>
        <w:tc>
          <w:tcPr>
            <w:tcW w:type="dxa" w:w="5213"/>
            <w:shd w:fill="10B981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Orientation</w:t>
            </w:r>
          </w:p>
        </w:tc>
      </w:tr>
      <w:tr>
        <w:tc>
          <w:tcPr>
            <w:tcW w:type="dxa" w:w="5213"/>
          </w:tcPr>
          <w:p>
            <w:r>
              <w:rPr>
                <w:sz w:val="21"/>
              </w:rPr>
              <w:t>Complément sans préposition ?</w:t>
            </w:r>
          </w:p>
        </w:tc>
        <w:tc>
          <w:tcPr>
            <w:tcW w:type="dxa" w:w="5213"/>
          </w:tcPr>
          <w:p>
            <w:r>
              <w:rPr>
                <w:sz w:val="21"/>
              </w:rPr>
              <w:t>OUI → TD ; NON → TI ou intransitif.</w:t>
            </w:r>
          </w:p>
        </w:tc>
      </w:tr>
      <w:tr>
        <w:tc>
          <w:tcPr>
            <w:tcW w:type="dxa" w:w="5213"/>
          </w:tcPr>
          <w:p>
            <w:r>
              <w:rPr>
                <w:sz w:val="21"/>
              </w:rPr>
              <w:t>Pronom le/la/les possible ?</w:t>
            </w:r>
          </w:p>
        </w:tc>
        <w:tc>
          <w:tcPr>
            <w:tcW w:type="dxa" w:w="5213"/>
          </w:tcPr>
          <w:p>
            <w:r>
              <w:rPr>
                <w:sz w:val="21"/>
              </w:rPr>
              <w:t>OUI → COD → TD → passif possible.</w:t>
            </w:r>
          </w:p>
        </w:tc>
      </w:tr>
      <w:tr>
        <w:tc>
          <w:tcPr>
            <w:tcW w:type="dxa" w:w="5213"/>
          </w:tcPr>
          <w:p>
            <w:r>
              <w:rPr>
                <w:sz w:val="21"/>
              </w:rPr>
              <w:t>Passif naturel à l’oreille ?</w:t>
            </w:r>
          </w:p>
        </w:tc>
        <w:tc>
          <w:tcPr>
            <w:tcW w:type="dxa" w:w="5213"/>
          </w:tcPr>
          <w:p>
            <w:r>
              <w:rPr>
                <w:sz w:val="21"/>
              </w:rPr>
              <w:t>OUI → TD confirmé ; NON → rester à l’actif.</w:t>
            </w:r>
          </w:p>
        </w:tc>
      </w:tr>
      <w:tr>
        <w:tc>
          <w:tcPr>
            <w:tcW w:type="dxa" w:w="5213"/>
          </w:tcPr>
          <w:p>
            <w:r>
              <w:rPr>
                <w:sz w:val="21"/>
              </w:rPr>
              <w:t>Le contexte change-t-il le sens ?</w:t>
            </w:r>
          </w:p>
        </w:tc>
        <w:tc>
          <w:tcPr>
            <w:tcW w:type="dxa" w:w="5213"/>
          </w:tcPr>
          <w:p>
            <w:r>
              <w:rPr>
                <w:sz w:val="21"/>
              </w:rPr>
              <w:t>Réévaluer (verbes ambidextres).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22C55E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4) Pronoms de remplacement — pense-bête express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5213"/>
            <w:shd w:fill="16A34A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Fonction</w:t>
            </w:r>
          </w:p>
        </w:tc>
        <w:tc>
          <w:tcPr>
            <w:tcW w:type="dxa" w:w="5213"/>
            <w:shd w:fill="16A34A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Pronoms / Indices</w:t>
            </w:r>
          </w:p>
        </w:tc>
      </w:tr>
      <w:tr>
        <w:tc>
          <w:tcPr>
            <w:tcW w:type="dxa" w:w="5213"/>
          </w:tcPr>
          <w:p>
            <w:r>
              <w:rPr>
                <w:sz w:val="21"/>
              </w:rPr>
              <w:t>COD (TD)</w:t>
            </w:r>
          </w:p>
        </w:tc>
        <w:tc>
          <w:tcPr>
            <w:tcW w:type="dxa" w:w="5213"/>
          </w:tcPr>
          <w:p>
            <w:r>
              <w:rPr>
                <w:sz w:val="21"/>
              </w:rPr>
              <w:t>le, la, les → passif possible</w:t>
            </w:r>
          </w:p>
        </w:tc>
      </w:tr>
      <w:tr>
        <w:tc>
          <w:tcPr>
            <w:tcW w:type="dxa" w:w="5213"/>
          </w:tcPr>
          <w:p>
            <w:r>
              <w:rPr>
                <w:sz w:val="21"/>
              </w:rPr>
              <w:t>COI à (TI)</w:t>
            </w:r>
          </w:p>
        </w:tc>
        <w:tc>
          <w:tcPr>
            <w:tcW w:type="dxa" w:w="5213"/>
          </w:tcPr>
          <w:p>
            <w:r>
              <w:rPr>
                <w:sz w:val="21"/>
              </w:rPr>
              <w:t>lui, leur (personnes) ; y (choses)</w:t>
            </w:r>
          </w:p>
        </w:tc>
      </w:tr>
      <w:tr>
        <w:tc>
          <w:tcPr>
            <w:tcW w:type="dxa" w:w="5213"/>
          </w:tcPr>
          <w:p>
            <w:r>
              <w:rPr>
                <w:sz w:val="21"/>
              </w:rPr>
              <w:t>COI de (TI)</w:t>
            </w:r>
          </w:p>
        </w:tc>
        <w:tc>
          <w:tcPr>
            <w:tcW w:type="dxa" w:w="5213"/>
          </w:tcPr>
          <w:p>
            <w:r>
              <w:rPr>
                <w:sz w:val="21"/>
              </w:rPr>
              <w:t>en (choses) ; personnes : garder le groupe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06B6D4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5) Cas fréquents &amp; faux amis</w:t>
            </w:r>
          </w:p>
        </w:tc>
      </w:tr>
    </w:tbl>
    <w:p/>
    <w:p>
      <w:pPr>
        <w:spacing w:after="0"/>
        <w:ind w:left="0"/>
      </w:pPr>
      <w:r>
        <w:rPr>
          <w:sz w:val="22"/>
        </w:rPr>
        <w:t>Téléphoner à (TI) vs appeler quelqu’un (TD).</w:t>
      </w:r>
    </w:p>
    <w:p>
      <w:pPr>
        <w:spacing w:after="0"/>
        <w:ind w:left="0"/>
      </w:pPr>
      <w:r>
        <w:rPr>
          <w:sz w:val="22"/>
        </w:rPr>
        <w:t>Se souvenir de (TI) vs se rappeler (TD).</w:t>
      </w:r>
    </w:p>
    <w:p>
      <w:pPr>
        <w:spacing w:after="0"/>
        <w:ind w:left="0"/>
      </w:pPr>
      <w:r>
        <w:rPr>
          <w:sz w:val="22"/>
        </w:rPr>
        <w:t>Manquer à (TI) / manquer quelque chose (TD) / manquer de (TI).</w:t>
      </w:r>
    </w:p>
    <w:p>
      <w:pPr>
        <w:spacing w:after="0"/>
        <w:ind w:left="0"/>
      </w:pPr>
      <w:r>
        <w:rPr>
          <w:sz w:val="22"/>
        </w:rPr>
        <w:t>Répondre à (TI) → préférer « donner une réponse à » si besoin de passif.</w:t>
      </w:r>
    </w:p>
    <w:p>
      <w:pPr>
        <w:spacing w:after="0"/>
        <w:ind w:left="0"/>
      </w:pPr>
      <w:r>
        <w:rPr>
          <w:sz w:val="22"/>
        </w:rPr>
        <w:t>Procéder à, conclure à (TI) → préférer une reformulation (réaliser, établir que…).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2563EB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6) Exercices guidés — méthode + espace de réponse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75"/>
        <w:gridCol w:w="3475"/>
        <w:gridCol w:w="3475"/>
      </w:tblGrid>
      <w:tr>
        <w:tc>
          <w:tcPr>
            <w:tcW w:type="dxa" w:w="3475"/>
            <w:shd w:fill="2563EB"/>
          </w:tcPr>
          <w:p>
            <w:r>
              <w:rPr>
                <w:b/>
                <w:color w:val="FFFFFF"/>
                <w:sz w:val="22"/>
              </w:rPr>
              <w:t>Énoncé</w:t>
            </w:r>
          </w:p>
        </w:tc>
        <w:tc>
          <w:tcPr>
            <w:tcW w:type="dxa" w:w="3475"/>
            <w:shd w:fill="2563EB"/>
          </w:tcPr>
          <w:p>
            <w:r>
              <w:rPr>
                <w:b/>
                <w:color w:val="FFFFFF"/>
                <w:sz w:val="22"/>
              </w:rPr>
              <w:t>Votre trace (tests Q1–Q4)</w:t>
            </w:r>
          </w:p>
        </w:tc>
        <w:tc>
          <w:tcPr>
            <w:tcW w:type="dxa" w:w="3475"/>
            <w:shd w:fill="2563EB"/>
          </w:tcPr>
          <w:p>
            <w:r>
              <w:rPr>
                <w:b/>
                <w:color w:val="FFFFFF"/>
                <w:sz w:val="22"/>
              </w:rPr>
              <w:t>Diagnostic + réécriture (si passif)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Le service a expédié les pièces.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☐ Q1  ☐ Q2  ☐ Q3  ☐ Q4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…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Nous pensons à ce projet.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☐ Q1  ☐ Q2  ☐ Q3  ☐ Q4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…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Ils ont manqué le train.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☐ Q1  ☐ Q2  ☐ Q3  ☐ Q4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…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Elle se souvient de cette scène.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☐ Q1  ☐ Q2  ☐ Q3  ☐ Q4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…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On a répondu au directeur.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☐ Q1  ☐ Q2  ☐ Q3  ☐ Q4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…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Le technicien a changé la pièce.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☐ Q1  ☐ Q2  ☐ Q3  ☐ Q4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…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Ils ont procédé à des essais.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☐ Q1  ☐ Q2  ☐ Q3  ☐ Q4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…</w:t>
            </w:r>
          </w:p>
        </w:tc>
      </w:tr>
      <w:tr>
        <w:tc>
          <w:tcPr>
            <w:tcW w:type="dxa" w:w="3475"/>
          </w:tcPr>
          <w:p>
            <w:r>
              <w:rPr>
                <w:sz w:val="21"/>
              </w:rPr>
              <w:t>La direction a promis une prime aux intérimaires.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☐ Q1  ☐ Q2  ☐ Q3  ☐ Q4</w:t>
            </w:r>
          </w:p>
        </w:tc>
        <w:tc>
          <w:tcPr>
            <w:tcW w:type="dxa" w:w="3475"/>
          </w:tcPr>
          <w:p>
            <w:r>
              <w:rPr>
                <w:sz w:val="21"/>
              </w:rP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7C3AED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7) Corrigés synthétiques (exercices ci-dessus)</w:t>
            </w:r>
          </w:p>
        </w:tc>
      </w:tr>
    </w:tbl>
    <w:p/>
    <w:p>
      <w:r>
        <w:rPr>
          <w:sz w:val="22"/>
        </w:rPr>
        <w:t>• 1) TD (COD « les pièces ») → Passif : « Les pièces ont été expédiées ».</w:t>
      </w:r>
    </w:p>
    <w:p>
      <w:r>
        <w:rPr>
          <w:sz w:val="22"/>
        </w:rPr>
        <w:t>• 2) TI (à-chose) → y ; pas de passif simple.</w:t>
      </w:r>
    </w:p>
    <w:p>
      <w:r>
        <w:rPr>
          <w:sz w:val="22"/>
        </w:rPr>
        <w:t>• 3) TD (COD « le train ») → passif théorique peu idiomatique ; garder l’actif.</w:t>
      </w:r>
    </w:p>
    <w:p>
      <w:r>
        <w:rPr>
          <w:sz w:val="22"/>
        </w:rPr>
        <w:t>• 4) TI (de-chose) → en ; pas de passif.</w:t>
      </w:r>
    </w:p>
    <w:p>
      <w:r>
        <w:rPr>
          <w:sz w:val="22"/>
        </w:rPr>
        <w:t>• 5) TI (à) → reformuler : « Une réponse a été apportée au directeur ».</w:t>
      </w:r>
    </w:p>
    <w:p>
      <w:r>
        <w:rPr>
          <w:sz w:val="22"/>
        </w:rPr>
        <w:t>• 6) TD (COD « la pièce ») → Passif : « La pièce a été changée ».</w:t>
      </w:r>
    </w:p>
    <w:p>
      <w:r>
        <w:rPr>
          <w:sz w:val="22"/>
        </w:rPr>
        <w:t>• 7) Locution TI (procéder à) → reformuler : « Des essais ont été réalisés ».</w:t>
      </w:r>
    </w:p>
    <w:p>
      <w:r>
        <w:rPr>
          <w:sz w:val="22"/>
        </w:rPr>
        <w:t>• 8) TD + COI → Passif sur le COD : « Une prime a été promise aux intérimaires ».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F43F5E"/>
          </w:tcPr>
          <w:p>
            <w:pPr>
              <w:jc w:val="left"/>
            </w:pPr>
            <w:r>
              <w:rPr>
                <w:b/>
                <w:color w:val="FFFFFF"/>
                <w:sz w:val="27"/>
              </w:rPr>
              <w:t>8) Auto-contrôle minute</w:t>
            </w:r>
          </w:p>
        </w:tc>
      </w:tr>
    </w:tbl>
    <w:p/>
    <w:p>
      <w:r>
        <w:rPr>
          <w:b/>
          <w:sz w:val="24"/>
        </w:rPr>
        <w:t>Checklist express :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213"/>
        <w:gridCol w:w="5213"/>
      </w:tblGrid>
      <w:tr>
        <w:tc>
          <w:tcPr>
            <w:tcW w:type="dxa" w:w="360"/>
            <w:shd w:fill="FBCFE8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Ai-je trouvé un COD (sans préposition) ?</w:t>
            </w:r>
          </w:p>
        </w:tc>
      </w:tr>
      <w:tr>
        <w:tc>
          <w:tcPr>
            <w:tcW w:type="dxa" w:w="360"/>
            <w:shd w:fill="FBCFE8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Le pronom de test (le/la/les ou lui/leur/y/en) est-il cohérent ?</w:t>
            </w:r>
          </w:p>
        </w:tc>
      </w:tr>
      <w:tr>
        <w:tc>
          <w:tcPr>
            <w:tcW w:type="dxa" w:w="360"/>
            <w:shd w:fill="FBCFE8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La phrase au passif sonne-t-elle naturel(le) ?</w:t>
            </w:r>
          </w:p>
        </w:tc>
      </w:tr>
      <w:tr>
        <w:tc>
          <w:tcPr>
            <w:tcW w:type="dxa" w:w="360"/>
            <w:shd w:fill="FBCFE8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Le verbe est-il ambidextre dans ce contexte ?</w:t>
            </w:r>
          </w:p>
        </w:tc>
      </w:tr>
      <w:tr>
        <w:tc>
          <w:tcPr>
            <w:tcW w:type="dxa" w:w="360"/>
            <w:shd w:fill="FBCFE8"/>
            <w:vAlign w:val="center"/>
          </w:tcPr>
          <w:p/>
        </w:tc>
        <w:tc>
          <w:tcPr>
            <w:tcW w:type="dxa" w:w="5213"/>
          </w:tcPr>
          <w:p>
            <w:r>
              <w:rPr>
                <w:sz w:val="22"/>
              </w:rPr>
              <w:t>☐ Ai-je confondu un CC (lieu/moyen/mesure) avec un objet ?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Fiche pratique imprimable (Verbe transitif &amp; intransitif)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