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426"/>
      </w:tblGrid>
      <w:tr>
        <w:tc>
          <w:tcPr>
            <w:tcW w:type="dxa" w:w="10426"/>
            <w:shd w:fill="14B8A6"/>
          </w:tcPr>
          <w:p>
            <w:pPr>
              <w:jc w:val="center"/>
            </w:pPr>
            <w:r>
              <w:rPr>
                <w:b/>
                <w:color w:val="FFFFFF"/>
                <w:sz w:val="40"/>
              </w:rPr>
              <w:t>FICHE MÉMO — VOIX ACTIVE &amp; VOIX PASSIVE</w:t>
            </w:r>
          </w:p>
          <w:p>
            <w:pPr>
              <w:jc w:val="center"/>
            </w:pPr>
            <w:r>
              <w:rPr>
                <w:color w:val="FFFFFF"/>
                <w:sz w:val="20"/>
              </w:rPr>
              <w:t>Version gamifiée, couleurs &amp; prêt à imprimer</w:t>
            </w:r>
            <w:r>
              <w:rPr>
                <w:color w:val="FFFFFF"/>
                <w:sz w:val="20"/>
              </w:rPr>
              <w:t xml:space="preserve"> — prêt à imprimer</w:t>
            </w:r>
          </w:p>
        </w:tc>
      </w:tr>
    </w:tbl>
    <w:p/>
    <w:p>
      <w:r>
        <w:rPr>
          <w:sz w:val="22"/>
        </w:rPr>
        <w:t>On ne choisit pas la voix passive pour faire joli, mais pour placer le bon élément au premier plan, désengorger un sujet trop long ou neutraliser l’agent quand il est secondaire. Cette fiche vous donne les rappels essentiels, une méthode ultra-fiable en 6 gestes, et des défis ‘jouables’ pour vous entraîner, comptabiliser vos points et décrocher vos badges.</w:t>
      </w:r>
    </w:p>
    <w:tbl>
      <w:tblPr>
        <w:tblW w:type="auto" w:w="0"/>
        <w:jc w:val="left"/>
        <w:tblLook w:firstColumn="1" w:firstRow="1" w:lastColumn="0" w:lastRow="0" w:noHBand="0" w:noVBand="1" w:val="04A0"/>
      </w:tblPr>
      <w:tblGrid>
        <w:gridCol w:w="10426"/>
      </w:tblGrid>
      <w:tr>
        <w:tc>
          <w:tcPr>
            <w:tcW w:type="dxa" w:w="10426"/>
            <w:shd w:fill="0EA5A4"/>
          </w:tcPr>
          <w:p>
            <w:pPr>
              <w:jc w:val="left"/>
            </w:pPr>
            <w:r>
              <w:rPr>
                <w:b/>
                <w:color w:val="FFFFFF"/>
                <w:sz w:val="27"/>
              </w:rPr>
              <w:t>✅ Rappel éclair &amp; méthode en 6 gestes</w:t>
            </w:r>
          </w:p>
        </w:tc>
      </w:tr>
    </w:tbl>
    <w:p/>
    <w:p>
      <w:r>
        <w:rPr>
          <w:b/>
          <w:sz w:val="24"/>
        </w:rPr>
        <w:t>À cocher quand c’est acquis :</w:t>
      </w:r>
    </w:p>
    <w:tbl>
      <w:tblPr>
        <w:tblW w:type="auto" w:w="0"/>
        <w:jc w:val="left"/>
        <w:tblLayout w:type="autofit"/>
        <w:tblLook w:firstColumn="1" w:firstRow="1" w:lastColumn="0" w:lastRow="0" w:noHBand="0" w:noVBand="1" w:val="04A0"/>
      </w:tblPr>
      <w:tblGrid>
        <w:gridCol w:w="5213"/>
        <w:gridCol w:w="5213"/>
      </w:tblGrid>
      <w:tr>
        <w:tc>
          <w:tcPr>
            <w:tcW w:type="dxa" w:w="288"/>
            <w:shd w:fill="CCFBF1"/>
            <w:vAlign w:val="center"/>
          </w:tcPr>
          <w:p/>
        </w:tc>
        <w:tc>
          <w:tcPr>
            <w:tcW w:type="dxa" w:w="5213"/>
          </w:tcPr>
          <w:p>
            <w:r>
              <w:rPr>
                <w:sz w:val="22"/>
              </w:rPr>
              <w:t>☐ Repérer un verbe transitif direct (test COD).</w:t>
            </w:r>
          </w:p>
        </w:tc>
      </w:tr>
      <w:tr>
        <w:tc>
          <w:tcPr>
            <w:tcW w:type="dxa" w:w="288"/>
            <w:shd w:fill="CCFBF1"/>
            <w:vAlign w:val="center"/>
          </w:tcPr>
          <w:p/>
        </w:tc>
        <w:tc>
          <w:tcPr>
            <w:tcW w:type="dxa" w:w="5213"/>
          </w:tcPr>
          <w:p>
            <w:r>
              <w:rPr>
                <w:sz w:val="22"/>
              </w:rPr>
              <w:t>☐ Promouvoir le COD au rang de sujet.</w:t>
            </w:r>
          </w:p>
        </w:tc>
      </w:tr>
      <w:tr>
        <w:tc>
          <w:tcPr>
            <w:tcW w:type="dxa" w:w="288"/>
            <w:shd w:fill="CCFBF1"/>
            <w:vAlign w:val="center"/>
          </w:tcPr>
          <w:p/>
        </w:tc>
        <w:tc>
          <w:tcPr>
            <w:tcW w:type="dxa" w:w="5213"/>
          </w:tcPr>
          <w:p>
            <w:r>
              <w:rPr>
                <w:sz w:val="22"/>
              </w:rPr>
              <w:t>☐ Conjuguer ‘être’ au même temps que l’actif (présent, PC, imparfait, futur…).</w:t>
            </w:r>
          </w:p>
        </w:tc>
      </w:tr>
      <w:tr>
        <w:tc>
          <w:tcPr>
            <w:tcW w:type="dxa" w:w="288"/>
            <w:shd w:fill="CCFBF1"/>
            <w:vAlign w:val="center"/>
          </w:tcPr>
          <w:p/>
        </w:tc>
        <w:tc>
          <w:tcPr>
            <w:tcW w:type="dxa" w:w="5213"/>
          </w:tcPr>
          <w:p>
            <w:r>
              <w:rPr>
                <w:sz w:val="22"/>
              </w:rPr>
              <w:t>☐ Mettre le participe passé du verbe principal (accord avec le nouveau sujet).</w:t>
            </w:r>
          </w:p>
        </w:tc>
      </w:tr>
      <w:tr>
        <w:tc>
          <w:tcPr>
            <w:tcW w:type="dxa" w:w="288"/>
            <w:shd w:fill="CCFBF1"/>
            <w:vAlign w:val="center"/>
          </w:tcPr>
          <w:p/>
        </w:tc>
        <w:tc>
          <w:tcPr>
            <w:tcW w:type="dxa" w:w="5213"/>
          </w:tcPr>
          <w:p>
            <w:r>
              <w:rPr>
                <w:sz w:val="22"/>
              </w:rPr>
              <w:t>☐ Ajouter l’agent si pertinent (par/de).</w:t>
            </w:r>
          </w:p>
        </w:tc>
      </w:tr>
      <w:tr>
        <w:tc>
          <w:tcPr>
            <w:tcW w:type="dxa" w:w="288"/>
            <w:shd w:fill="CCFBF1"/>
            <w:vAlign w:val="center"/>
          </w:tcPr>
          <w:p/>
        </w:tc>
        <w:tc>
          <w:tcPr>
            <w:tcW w:type="dxa" w:w="5213"/>
          </w:tcPr>
          <w:p>
            <w:r>
              <w:rPr>
                <w:sz w:val="22"/>
              </w:rPr>
              <w:t>☐ Contrôler négation, pronoms, ordre des mots.</w:t>
            </w:r>
          </w:p>
        </w:tc>
      </w:tr>
    </w:tbl>
    <w:p/>
    <w:tbl>
      <w:tblPr>
        <w:tblW w:type="auto" w:w="0"/>
        <w:tblLook w:firstColumn="1" w:firstRow="1" w:lastColumn="0" w:lastRow="0" w:noHBand="0" w:noVBand="1" w:val="04A0"/>
      </w:tblPr>
      <w:tblGrid>
        <w:gridCol w:w="10426"/>
      </w:tblGrid>
      <w:tr>
        <w:tc>
          <w:tcPr>
            <w:tcW w:type="dxa" w:w="10426"/>
            <w:shd w:fill="F97316"/>
          </w:tcPr>
          <w:p>
            <w:r>
              <w:rPr>
                <w:b/>
                <w:color w:val="FFFFFF"/>
                <w:sz w:val="24"/>
              </w:rPr>
              <w:t>💡 Nuances qui font gagner des points</w:t>
            </w:r>
          </w:p>
        </w:tc>
      </w:tr>
      <w:tr>
        <w:tc>
          <w:tcPr>
            <w:tcW w:type="dxa" w:w="10426"/>
          </w:tcPr>
          <w:p>
            <w:r>
              <w:rPr>
                <w:sz w:val="22"/>
              </w:rPr>
              <w:t>• Pronominal ≠ passif : « La porte s’ouvre » (moyenne) vs « a été ouverte » (action passée).</w:t>
            </w:r>
          </w:p>
        </w:tc>
      </w:tr>
      <w:tr>
        <w:tc>
          <w:tcPr>
            <w:tcW w:type="dxa" w:w="10426"/>
          </w:tcPr>
          <w:p>
            <w:r>
              <w:rPr>
                <w:sz w:val="22"/>
              </w:rPr>
              <w:t>• Par vs de : action agentive → par ; état/sentiment → de (« aimé de tous »).</w:t>
            </w:r>
          </w:p>
        </w:tc>
      </w:tr>
      <w:tr>
        <w:tc>
          <w:tcPr>
            <w:tcW w:type="dxa" w:w="10426"/>
          </w:tcPr>
          <w:p>
            <w:r>
              <w:rPr>
                <w:sz w:val="22"/>
              </w:rPr>
              <w:t>• Double complément : seul le COD devient sujet ; le COI reste COI.</w:t>
            </w:r>
          </w:p>
        </w:tc>
      </w:tr>
      <w:tr>
        <w:tc>
          <w:tcPr>
            <w:tcW w:type="dxa" w:w="10426"/>
          </w:tcPr>
          <w:p>
            <w:r>
              <w:rPr>
                <w:sz w:val="22"/>
              </w:rPr>
              <w:t>• Se faire / se voir + infinitif : valeur passive (attention, « fait » invariable).</w:t>
            </w:r>
          </w:p>
        </w:tc>
      </w:tr>
    </w:tbl>
    <w:p/>
    <w:tbl>
      <w:tblPr>
        <w:tblW w:type="auto" w:w="0"/>
        <w:jc w:val="left"/>
        <w:tblLook w:firstColumn="1" w:firstRow="1" w:lastColumn="0" w:lastRow="0" w:noHBand="0" w:noVBand="1" w:val="04A0"/>
      </w:tblPr>
      <w:tblGrid>
        <w:gridCol w:w="10426"/>
      </w:tblGrid>
      <w:tr>
        <w:tc>
          <w:tcPr>
            <w:tcW w:type="dxa" w:w="10426"/>
            <w:shd w:fill="0EA5A4"/>
          </w:tcPr>
          <w:p>
            <w:pPr>
              <w:jc w:val="left"/>
            </w:pPr>
            <w:r>
              <w:rPr>
                <w:b/>
                <w:color w:val="FFFFFF"/>
                <w:sz w:val="27"/>
              </w:rPr>
              <w:t>🎯 Scoreboard &amp; Badges</w:t>
            </w:r>
          </w:p>
        </w:tc>
      </w:tr>
    </w:tbl>
    <w:p/>
    <w:tbl>
      <w:tblPr>
        <w:tblW w:type="auto" w:w="0"/>
        <w:jc w:val="center"/>
        <w:tblLook w:firstColumn="1" w:firstRow="1" w:lastColumn="0" w:lastRow="0" w:noHBand="0" w:noVBand="1" w:val="04A0"/>
      </w:tblPr>
      <w:tblGrid>
        <w:gridCol w:w="2606"/>
        <w:gridCol w:w="2606"/>
        <w:gridCol w:w="2606"/>
        <w:gridCol w:w="2606"/>
      </w:tblGrid>
      <w:tr>
        <w:tc>
          <w:tcPr>
            <w:tcW w:type="dxa" w:w="2606"/>
            <w:shd w:fill="0EA5A4"/>
          </w:tcPr>
          <w:p>
            <w:pPr>
              <w:jc w:val="center"/>
            </w:pPr>
            <w:r>
              <w:rPr>
                <w:b/>
                <w:color w:val="FFFFFF"/>
              </w:rPr>
              <w:t>Activité</w:t>
            </w:r>
          </w:p>
        </w:tc>
        <w:tc>
          <w:tcPr>
            <w:tcW w:type="dxa" w:w="2606"/>
            <w:shd w:fill="0EA5A4"/>
          </w:tcPr>
          <w:p>
            <w:pPr>
              <w:jc w:val="center"/>
            </w:pPr>
            <w:r>
              <w:rPr>
                <w:b/>
                <w:color w:val="FFFFFF"/>
              </w:rPr>
              <w:t>Points (0–10)</w:t>
            </w:r>
          </w:p>
        </w:tc>
        <w:tc>
          <w:tcPr>
            <w:tcW w:type="dxa" w:w="2606"/>
            <w:shd w:fill="0EA5A4"/>
          </w:tcPr>
          <w:p>
            <w:pPr>
              <w:jc w:val="center"/>
            </w:pPr>
            <w:r>
              <w:rPr>
                <w:b/>
                <w:color w:val="FFFFFF"/>
              </w:rPr>
              <w:t>Validé ▢</w:t>
            </w:r>
          </w:p>
        </w:tc>
        <w:tc>
          <w:tcPr>
            <w:tcW w:type="dxa" w:w="2606"/>
            <w:shd w:fill="0EA5A4"/>
          </w:tcPr>
          <w:p>
            <w:pPr>
              <w:jc w:val="center"/>
            </w:pPr>
            <w:r>
              <w:rPr>
                <w:b/>
                <w:color w:val="FFFFFF"/>
              </w:rPr>
              <w:t>Badge</w:t>
            </w:r>
          </w:p>
        </w:tc>
      </w:tr>
      <w:tr>
        <w:tc>
          <w:tcPr>
            <w:tcW w:type="dxa" w:w="2606"/>
          </w:tcPr>
          <w:p>
            <w:r>
              <w:t>Série A — Identifier</w:t>
            </w:r>
          </w:p>
        </w:tc>
        <w:tc>
          <w:tcPr>
            <w:tcW w:type="dxa" w:w="2606"/>
          </w:tcPr>
          <w:p>
            <w:r/>
          </w:p>
        </w:tc>
        <w:tc>
          <w:tcPr>
            <w:tcW w:type="dxa" w:w="2606"/>
          </w:tcPr>
          <w:p>
            <w:r>
              <w:t>☐</w:t>
            </w:r>
          </w:p>
        </w:tc>
        <w:tc>
          <w:tcPr>
            <w:tcW w:type="dxa" w:w="2606"/>
          </w:tcPr>
          <w:p>
            <w:r>
              <w:t>🧭 Point de vue</w:t>
            </w:r>
          </w:p>
        </w:tc>
      </w:tr>
      <w:tr>
        <w:tc>
          <w:tcPr>
            <w:tcW w:type="dxa" w:w="2606"/>
          </w:tcPr>
          <w:p>
            <w:r>
              <w:t>Série B — Transformations</w:t>
            </w:r>
          </w:p>
        </w:tc>
        <w:tc>
          <w:tcPr>
            <w:tcW w:type="dxa" w:w="2606"/>
          </w:tcPr>
          <w:p>
            <w:r/>
          </w:p>
        </w:tc>
        <w:tc>
          <w:tcPr>
            <w:tcW w:type="dxa" w:w="2606"/>
          </w:tcPr>
          <w:p>
            <w:r>
              <w:t>☐</w:t>
            </w:r>
          </w:p>
        </w:tc>
        <w:tc>
          <w:tcPr>
            <w:tcW w:type="dxa" w:w="2606"/>
          </w:tcPr>
          <w:p>
            <w:r>
              <w:t>🔁 Conversion</w:t>
            </w:r>
          </w:p>
        </w:tc>
      </w:tr>
      <w:tr>
        <w:tc>
          <w:tcPr>
            <w:tcW w:type="dxa" w:w="2606"/>
          </w:tcPr>
          <w:p>
            <w:r>
              <w:t>Série C — Négation &amp; temps</w:t>
            </w:r>
          </w:p>
        </w:tc>
        <w:tc>
          <w:tcPr>
            <w:tcW w:type="dxa" w:w="2606"/>
          </w:tcPr>
          <w:p>
            <w:r/>
          </w:p>
        </w:tc>
        <w:tc>
          <w:tcPr>
            <w:tcW w:type="dxa" w:w="2606"/>
          </w:tcPr>
          <w:p>
            <w:r>
              <w:t>☐</w:t>
            </w:r>
          </w:p>
        </w:tc>
        <w:tc>
          <w:tcPr>
            <w:tcW w:type="dxa" w:w="2606"/>
          </w:tcPr>
          <w:p>
            <w:r>
              <w:t>⏱ Temps sûr</w:t>
            </w:r>
          </w:p>
        </w:tc>
      </w:tr>
      <w:tr>
        <w:tc>
          <w:tcPr>
            <w:tcW w:type="dxa" w:w="2606"/>
          </w:tcPr>
          <w:p>
            <w:r>
              <w:t>Série D — COD/COI</w:t>
            </w:r>
          </w:p>
        </w:tc>
        <w:tc>
          <w:tcPr>
            <w:tcW w:type="dxa" w:w="2606"/>
          </w:tcPr>
          <w:p>
            <w:r/>
          </w:p>
        </w:tc>
        <w:tc>
          <w:tcPr>
            <w:tcW w:type="dxa" w:w="2606"/>
          </w:tcPr>
          <w:p>
            <w:r>
              <w:t>☐</w:t>
            </w:r>
          </w:p>
        </w:tc>
        <w:tc>
          <w:tcPr>
            <w:tcW w:type="dxa" w:w="2606"/>
          </w:tcPr>
          <w:p>
            <w:r>
              <w:t>🎯 Cible claire</w:t>
            </w:r>
          </w:p>
        </w:tc>
      </w:tr>
      <w:tr>
        <w:tc>
          <w:tcPr>
            <w:tcW w:type="dxa" w:w="2606"/>
          </w:tcPr>
          <w:p>
            <w:r>
              <w:t>Séries E–F — Tournures</w:t>
            </w:r>
          </w:p>
        </w:tc>
        <w:tc>
          <w:tcPr>
            <w:tcW w:type="dxa" w:w="2606"/>
          </w:tcPr>
          <w:p>
            <w:r/>
          </w:p>
        </w:tc>
        <w:tc>
          <w:tcPr>
            <w:tcW w:type="dxa" w:w="2606"/>
          </w:tcPr>
          <w:p>
            <w:r>
              <w:t>☐</w:t>
            </w:r>
          </w:p>
        </w:tc>
        <w:tc>
          <w:tcPr>
            <w:tcW w:type="dxa" w:w="2606"/>
          </w:tcPr>
          <w:p>
            <w:r>
              <w:t>🧩 Nuances</w:t>
            </w:r>
          </w:p>
        </w:tc>
      </w:tr>
    </w:tbl>
    <w:p/>
    <w:p>
      <w:r>
        <w:rPr>
          <w:b/>
        </w:rPr>
        <w:t xml:space="preserve">Progression : </w:t>
      </w:r>
    </w:p>
    <w:tbl>
      <w:tblPr>
        <w:tblW w:type="auto" w:w="0"/>
        <w:tblLook w:firstColumn="1" w:firstRow="1" w:lastColumn="0" w:lastRow="0" w:noHBand="0" w:noVBand="1" w:val="04A0"/>
      </w:tblPr>
      <w:tblGrid>
        <w:gridCol w:w="1043"/>
        <w:gridCol w:w="1043"/>
        <w:gridCol w:w="1043"/>
        <w:gridCol w:w="1043"/>
        <w:gridCol w:w="1043"/>
        <w:gridCol w:w="1043"/>
        <w:gridCol w:w="1043"/>
        <w:gridCol w:w="1043"/>
        <w:gridCol w:w="1043"/>
        <w:gridCol w:w="1043"/>
      </w:tblGrid>
      <w:tr>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c>
          <w:tcPr>
            <w:tcW w:type="dxa" w:w="432"/>
            <w:shd w:fill="E2E8F0"/>
          </w:tcPr>
          <w:p/>
        </w:tc>
      </w:tr>
    </w:tbl>
    <w:tbl>
      <w:tblPr>
        <w:tblW w:type="auto" w:w="0"/>
        <w:jc w:val="left"/>
        <w:tblLook w:firstColumn="1" w:firstRow="1" w:lastColumn="0" w:lastRow="0" w:noHBand="0" w:noVBand="1" w:val="04A0"/>
      </w:tblPr>
      <w:tblGrid>
        <w:gridCol w:w="10426"/>
      </w:tblGrid>
      <w:tr>
        <w:tc>
          <w:tcPr>
            <w:tcW w:type="dxa" w:w="10426"/>
            <w:shd w:fill="A7F3D0"/>
          </w:tcPr>
          <w:p>
            <w:pPr>
              <w:jc w:val="left"/>
            </w:pPr>
            <w:r>
              <w:rPr>
                <w:b/>
                <w:color w:val="FFFFFF"/>
                <w:sz w:val="27"/>
              </w:rPr>
              <w:t>Série A — Identifier la voix</w:t>
            </w:r>
          </w:p>
        </w:tc>
      </w:tr>
    </w:tbl>
    <w:p/>
    <w:p>
      <w:r>
        <w:rPr>
          <w:sz w:val="22"/>
        </w:rPr>
        <w:t>Dites si la phrase est à la voix active, passive (à ‘être’) ou pronominale/moyenne. Justifiez en quelques mots.</w:t>
      </w:r>
    </w:p>
    <w:tbl>
      <w:tblPr>
        <w:tblW w:type="auto" w:w="0"/>
        <w:tblLook w:firstColumn="1" w:firstRow="1" w:lastColumn="0" w:lastRow="0" w:noHBand="0" w:noVBand="1" w:val="04A0"/>
      </w:tblPr>
      <w:tblGrid>
        <w:gridCol w:w="5213"/>
        <w:gridCol w:w="5213"/>
      </w:tblGrid>
      <w:tr>
        <w:tc>
          <w:tcPr>
            <w:tcW w:type="dxa" w:w="5213"/>
            <w:shd w:fill="0EA5A4"/>
          </w:tcPr>
          <w:p>
            <w:r>
              <w:rPr>
                <w:b/>
                <w:color w:val="FFFFFF"/>
              </w:rPr>
              <w:t>Phrases</w:t>
            </w:r>
          </w:p>
        </w:tc>
        <w:tc>
          <w:tcPr>
            <w:tcW w:type="dxa" w:w="5213"/>
            <w:shd w:fill="0EA5A4"/>
          </w:tcPr>
          <w:p>
            <w:r>
              <w:rPr>
                <w:b/>
                <w:color w:val="FFFFFF"/>
              </w:rPr>
              <w:t>Score</w:t>
            </w:r>
          </w:p>
        </w:tc>
      </w:tr>
      <w:tr>
        <w:tc>
          <w:tcPr>
            <w:tcW w:type="dxa" w:w="5213"/>
          </w:tcPr>
          <w:p>
            <w:r>
              <w:t>1. La procédure est appliquée chaque lundi.</w:t>
            </w:r>
          </w:p>
        </w:tc>
        <w:tc>
          <w:tcPr>
            <w:tcW w:type="dxa" w:w="5213"/>
          </w:tcPr>
          <w:p>
            <w:r>
              <w:t>__/10</w:t>
            </w:r>
          </w:p>
        </w:tc>
      </w:tr>
      <w:tr>
        <w:tc>
          <w:tcPr>
            <w:tcW w:type="dxa" w:w="5213"/>
          </w:tcPr>
          <w:p>
            <w:r>
              <w:t>2. Le contrôleur referme la trappe.</w:t>
            </w:r>
          </w:p>
        </w:tc>
        <w:tc>
          <w:tcPr>
            <w:tcW w:type="dxa" w:w="5213"/>
          </w:tcPr>
          <w:p>
            <w:r>
              <w:t>__/10</w:t>
            </w:r>
          </w:p>
        </w:tc>
      </w:tr>
      <w:tr>
        <w:tc>
          <w:tcPr>
            <w:tcW w:type="dxa" w:w="5213"/>
          </w:tcPr>
          <w:p>
            <w:r>
              <w:t>3. La porte s’ouvre lentement.</w:t>
            </w:r>
          </w:p>
        </w:tc>
        <w:tc>
          <w:tcPr>
            <w:tcW w:type="dxa" w:w="5213"/>
          </w:tcPr>
          <w:p>
            <w:r>
              <w:t>__/10</w:t>
            </w:r>
          </w:p>
        </w:tc>
      </w:tr>
      <w:tr>
        <w:tc>
          <w:tcPr>
            <w:tcW w:type="dxa" w:w="5213"/>
          </w:tcPr>
          <w:p>
            <w:r>
              <w:t>4. Les pièces ont été expédiées au client.</w:t>
            </w:r>
          </w:p>
        </w:tc>
        <w:tc>
          <w:tcPr>
            <w:tcW w:type="dxa" w:w="5213"/>
          </w:tcPr>
          <w:p>
            <w:r>
              <w:t>__/10</w:t>
            </w:r>
          </w:p>
        </w:tc>
      </w:tr>
      <w:tr>
        <w:tc>
          <w:tcPr>
            <w:tcW w:type="dxa" w:w="5213"/>
          </w:tcPr>
          <w:p>
            <w:r>
              <w:t>5. Il s’est vu refuser l’accès.</w:t>
            </w:r>
          </w:p>
        </w:tc>
        <w:tc>
          <w:tcPr>
            <w:tcW w:type="dxa" w:w="5213"/>
          </w:tcPr>
          <w:p>
            <w:r>
              <w:t>__/10</w:t>
            </w:r>
          </w:p>
        </w:tc>
      </w:tr>
    </w:tbl>
    <w:tbl>
      <w:tblPr>
        <w:tblW w:type="auto" w:w="0"/>
        <w:jc w:val="left"/>
        <w:tblLook w:firstColumn="1" w:firstRow="1" w:lastColumn="0" w:lastRow="0" w:noHBand="0" w:noVBand="1" w:val="04A0"/>
      </w:tblPr>
      <w:tblGrid>
        <w:gridCol w:w="10426"/>
      </w:tblGrid>
      <w:tr>
        <w:tc>
          <w:tcPr>
            <w:tcW w:type="dxa" w:w="10426"/>
            <w:shd w:fill="86EFAC"/>
          </w:tcPr>
          <w:p>
            <w:pPr>
              <w:jc w:val="left"/>
            </w:pPr>
            <w:r>
              <w:rPr>
                <w:b/>
                <w:color w:val="FFFFFF"/>
                <w:sz w:val="27"/>
              </w:rPr>
              <w:t>Série B — Transformations (présent/futur)</w:t>
            </w:r>
          </w:p>
        </w:tc>
      </w:tr>
    </w:tbl>
    <w:p/>
    <w:p>
      <w:r>
        <w:rPr>
          <w:sz w:val="22"/>
        </w:rPr>
        <w:t>Passez à la voix passive en omettant l’agent si inutile. Conservez le temps.</w:t>
      </w:r>
    </w:p>
    <w:tbl>
      <w:tblPr>
        <w:tblW w:type="auto" w:w="0"/>
        <w:tblLook w:firstColumn="1" w:firstRow="1" w:lastColumn="0" w:lastRow="0" w:noHBand="0" w:noVBand="1" w:val="04A0"/>
      </w:tblPr>
      <w:tblGrid>
        <w:gridCol w:w="5213"/>
        <w:gridCol w:w="5213"/>
      </w:tblGrid>
      <w:tr>
        <w:tc>
          <w:tcPr>
            <w:tcW w:type="dxa" w:w="5213"/>
            <w:shd w:fill="0EA5A4"/>
          </w:tcPr>
          <w:p>
            <w:r>
              <w:rPr>
                <w:b/>
                <w:color w:val="FFFFFF"/>
              </w:rPr>
              <w:t>Phrases</w:t>
            </w:r>
          </w:p>
        </w:tc>
        <w:tc>
          <w:tcPr>
            <w:tcW w:type="dxa" w:w="5213"/>
            <w:shd w:fill="0EA5A4"/>
          </w:tcPr>
          <w:p>
            <w:r>
              <w:rPr>
                <w:b/>
                <w:color w:val="FFFFFF"/>
              </w:rPr>
              <w:t>Score</w:t>
            </w:r>
          </w:p>
        </w:tc>
      </w:tr>
      <w:tr>
        <w:tc>
          <w:tcPr>
            <w:tcW w:type="dxa" w:w="5213"/>
          </w:tcPr>
          <w:p>
            <w:r>
              <w:t>1. Le chef d’équipe vérifie le couple de serrage.</w:t>
            </w:r>
          </w:p>
        </w:tc>
        <w:tc>
          <w:tcPr>
            <w:tcW w:type="dxa" w:w="5213"/>
          </w:tcPr>
          <w:p>
            <w:r>
              <w:t>__/10</w:t>
            </w:r>
          </w:p>
        </w:tc>
      </w:tr>
      <w:tr>
        <w:tc>
          <w:tcPr>
            <w:tcW w:type="dxa" w:w="5213"/>
          </w:tcPr>
          <w:p>
            <w:r>
              <w:t>2. On respectera le délai.</w:t>
            </w:r>
          </w:p>
        </w:tc>
        <w:tc>
          <w:tcPr>
            <w:tcW w:type="dxa" w:w="5213"/>
          </w:tcPr>
          <w:p>
            <w:r>
              <w:t>__/10</w:t>
            </w:r>
          </w:p>
        </w:tc>
      </w:tr>
      <w:tr>
        <w:tc>
          <w:tcPr>
            <w:tcW w:type="dxa" w:w="5213"/>
          </w:tcPr>
          <w:p>
            <w:r>
              <w:t>3. Le service expédie les pièces au client.</w:t>
            </w:r>
          </w:p>
        </w:tc>
        <w:tc>
          <w:tcPr>
            <w:tcW w:type="dxa" w:w="5213"/>
          </w:tcPr>
          <w:p>
            <w:r>
              <w:t>__/10</w:t>
            </w:r>
          </w:p>
        </w:tc>
      </w:tr>
      <w:tr>
        <w:tc>
          <w:tcPr>
            <w:tcW w:type="dxa" w:w="5213"/>
          </w:tcPr>
          <w:p>
            <w:r>
              <w:t>4. La formatrice explique la méthode 5S.</w:t>
            </w:r>
          </w:p>
        </w:tc>
        <w:tc>
          <w:tcPr>
            <w:tcW w:type="dxa" w:w="5213"/>
          </w:tcPr>
          <w:p>
            <w:r>
              <w:t>__/10</w:t>
            </w:r>
          </w:p>
        </w:tc>
      </w:tr>
      <w:tr>
        <w:tc>
          <w:tcPr>
            <w:tcW w:type="dxa" w:w="5213"/>
          </w:tcPr>
          <w:p>
            <w:r>
              <w:t>5. Les opérateurs remplissent la fiche de contrôle.</w:t>
            </w:r>
          </w:p>
        </w:tc>
        <w:tc>
          <w:tcPr>
            <w:tcW w:type="dxa" w:w="5213"/>
          </w:tcPr>
          <w:p>
            <w:r>
              <w:t>__/10</w:t>
            </w:r>
          </w:p>
        </w:tc>
      </w:tr>
    </w:tbl>
    <w:tbl>
      <w:tblPr>
        <w:tblW w:type="auto" w:w="0"/>
        <w:jc w:val="left"/>
        <w:tblLook w:firstColumn="1" w:firstRow="1" w:lastColumn="0" w:lastRow="0" w:noHBand="0" w:noVBand="1" w:val="04A0"/>
      </w:tblPr>
      <w:tblGrid>
        <w:gridCol w:w="10426"/>
      </w:tblGrid>
      <w:tr>
        <w:tc>
          <w:tcPr>
            <w:tcW w:type="dxa" w:w="10426"/>
            <w:shd w:fill="FDE68A"/>
          </w:tcPr>
          <w:p>
            <w:pPr>
              <w:jc w:val="left"/>
            </w:pPr>
            <w:r>
              <w:rPr>
                <w:b/>
                <w:color w:val="FFFFFF"/>
                <w:sz w:val="27"/>
              </w:rPr>
              <w:t>Série C — Négation, temps composés, pronoms</w:t>
            </w:r>
          </w:p>
        </w:tc>
      </w:tr>
    </w:tbl>
    <w:p/>
    <w:p>
      <w:r>
        <w:rPr>
          <w:sz w:val="22"/>
        </w:rPr>
        <w:t>Passez à la voix passive en conservant temps, négation et pronoms correctement.</w:t>
      </w:r>
    </w:p>
    <w:tbl>
      <w:tblPr>
        <w:tblW w:type="auto" w:w="0"/>
        <w:tblLook w:firstColumn="1" w:firstRow="1" w:lastColumn="0" w:lastRow="0" w:noHBand="0" w:noVBand="1" w:val="04A0"/>
      </w:tblPr>
      <w:tblGrid>
        <w:gridCol w:w="5213"/>
        <w:gridCol w:w="5213"/>
      </w:tblGrid>
      <w:tr>
        <w:tc>
          <w:tcPr>
            <w:tcW w:type="dxa" w:w="5213"/>
            <w:shd w:fill="0EA5A4"/>
          </w:tcPr>
          <w:p>
            <w:r>
              <w:rPr>
                <w:b/>
                <w:color w:val="FFFFFF"/>
              </w:rPr>
              <w:t>Phrases</w:t>
            </w:r>
          </w:p>
        </w:tc>
        <w:tc>
          <w:tcPr>
            <w:tcW w:type="dxa" w:w="5213"/>
            <w:shd w:fill="0EA5A4"/>
          </w:tcPr>
          <w:p>
            <w:r>
              <w:rPr>
                <w:b/>
                <w:color w:val="FFFFFF"/>
              </w:rPr>
              <w:t>Score</w:t>
            </w:r>
          </w:p>
        </w:tc>
      </w:tr>
      <w:tr>
        <w:tc>
          <w:tcPr>
            <w:tcW w:type="dxa" w:w="5213"/>
          </w:tcPr>
          <w:p>
            <w:r>
              <w:t>1. La qualité les a notées. (les = non-conformités)</w:t>
            </w:r>
          </w:p>
        </w:tc>
        <w:tc>
          <w:tcPr>
            <w:tcW w:type="dxa" w:w="5213"/>
          </w:tcPr>
          <w:p>
            <w:r>
              <w:t>__/10</w:t>
            </w:r>
          </w:p>
        </w:tc>
      </w:tr>
      <w:tr>
        <w:tc>
          <w:tcPr>
            <w:tcW w:type="dxa" w:w="5213"/>
          </w:tcPr>
          <w:p>
            <w:r>
              <w:t>2. On n’a pas suivi la consigne.</w:t>
            </w:r>
          </w:p>
        </w:tc>
        <w:tc>
          <w:tcPr>
            <w:tcW w:type="dxa" w:w="5213"/>
          </w:tcPr>
          <w:p>
            <w:r>
              <w:t>__/10</w:t>
            </w:r>
          </w:p>
        </w:tc>
      </w:tr>
      <w:tr>
        <w:tc>
          <w:tcPr>
            <w:tcW w:type="dxa" w:w="5213"/>
          </w:tcPr>
          <w:p>
            <w:r>
              <w:t>3. Le laboratoire avait validé les résultats.</w:t>
            </w:r>
          </w:p>
        </w:tc>
        <w:tc>
          <w:tcPr>
            <w:tcW w:type="dxa" w:w="5213"/>
          </w:tcPr>
          <w:p>
            <w:r>
              <w:t>__/10</w:t>
            </w:r>
          </w:p>
        </w:tc>
      </w:tr>
      <w:tr>
        <w:tc>
          <w:tcPr>
            <w:tcW w:type="dxa" w:w="5213"/>
          </w:tcPr>
          <w:p>
            <w:r>
              <w:t>4. On ne respectera plus ce protocole.</w:t>
            </w:r>
          </w:p>
        </w:tc>
        <w:tc>
          <w:tcPr>
            <w:tcW w:type="dxa" w:w="5213"/>
          </w:tcPr>
          <w:p>
            <w:r>
              <w:t>__/10</w:t>
            </w:r>
          </w:p>
        </w:tc>
      </w:tr>
      <w:tr>
        <w:tc>
          <w:tcPr>
            <w:tcW w:type="dxa" w:w="5213"/>
          </w:tcPr>
          <w:p>
            <w:r>
              <w:t>5. Le comité a déjà approuvé le budget.</w:t>
            </w:r>
          </w:p>
        </w:tc>
        <w:tc>
          <w:tcPr>
            <w:tcW w:type="dxa" w:w="5213"/>
          </w:tcPr>
          <w:p>
            <w:r>
              <w:t>__/10</w:t>
            </w:r>
          </w:p>
        </w:tc>
      </w:tr>
    </w:tbl>
    <w:tbl>
      <w:tblPr>
        <w:tblW w:type="auto" w:w="0"/>
        <w:jc w:val="left"/>
        <w:tblLook w:firstColumn="1" w:firstRow="1" w:lastColumn="0" w:lastRow="0" w:noHBand="0" w:noVBand="1" w:val="04A0"/>
      </w:tblPr>
      <w:tblGrid>
        <w:gridCol w:w="10426"/>
      </w:tblGrid>
      <w:tr>
        <w:tc>
          <w:tcPr>
            <w:tcW w:type="dxa" w:w="10426"/>
            <w:shd w:fill="FCA5A5"/>
          </w:tcPr>
          <w:p>
            <w:pPr>
              <w:jc w:val="left"/>
            </w:pPr>
            <w:r>
              <w:rPr>
                <w:b/>
                <w:color w:val="FFFFFF"/>
                <w:sz w:val="27"/>
              </w:rPr>
              <w:t>Série D — Verbes à double complément (COD + COI)</w:t>
            </w:r>
          </w:p>
        </w:tc>
      </w:tr>
    </w:tbl>
    <w:p/>
    <w:p>
      <w:r>
        <w:rPr>
          <w:sz w:val="22"/>
        </w:rPr>
        <w:t>Passez à la voix passive ; laissez en place le COI.</w:t>
      </w:r>
    </w:p>
    <w:tbl>
      <w:tblPr>
        <w:tblW w:type="auto" w:w="0"/>
        <w:tblLook w:firstColumn="1" w:firstRow="1" w:lastColumn="0" w:lastRow="0" w:noHBand="0" w:noVBand="1" w:val="04A0"/>
      </w:tblPr>
      <w:tblGrid>
        <w:gridCol w:w="5213"/>
        <w:gridCol w:w="5213"/>
      </w:tblGrid>
      <w:tr>
        <w:tc>
          <w:tcPr>
            <w:tcW w:type="dxa" w:w="5213"/>
            <w:shd w:fill="0EA5A4"/>
          </w:tcPr>
          <w:p>
            <w:r>
              <w:rPr>
                <w:b/>
                <w:color w:val="FFFFFF"/>
              </w:rPr>
              <w:t>Phrases</w:t>
            </w:r>
          </w:p>
        </w:tc>
        <w:tc>
          <w:tcPr>
            <w:tcW w:type="dxa" w:w="5213"/>
            <w:shd w:fill="0EA5A4"/>
          </w:tcPr>
          <w:p>
            <w:r>
              <w:rPr>
                <w:b/>
                <w:color w:val="FFFFFF"/>
              </w:rPr>
              <w:t>Score</w:t>
            </w:r>
          </w:p>
        </w:tc>
      </w:tr>
      <w:tr>
        <w:tc>
          <w:tcPr>
            <w:tcW w:type="dxa" w:w="5213"/>
          </w:tcPr>
          <w:p>
            <w:r>
              <w:t>1. On offre une formation aux intérimaires.</w:t>
            </w:r>
          </w:p>
        </w:tc>
        <w:tc>
          <w:tcPr>
            <w:tcW w:type="dxa" w:w="5213"/>
          </w:tcPr>
          <w:p>
            <w:r>
              <w:t>__/10</w:t>
            </w:r>
          </w:p>
        </w:tc>
      </w:tr>
      <w:tr>
        <w:tc>
          <w:tcPr>
            <w:tcW w:type="dxa" w:w="5213"/>
          </w:tcPr>
          <w:p>
            <w:r>
              <w:t>2. La RH communiquera une nouvelle grille aux équipes.</w:t>
            </w:r>
          </w:p>
        </w:tc>
        <w:tc>
          <w:tcPr>
            <w:tcW w:type="dxa" w:w="5213"/>
          </w:tcPr>
          <w:p>
            <w:r>
              <w:t>__/10</w:t>
            </w:r>
          </w:p>
        </w:tc>
      </w:tr>
      <w:tr>
        <w:tc>
          <w:tcPr>
            <w:tcW w:type="dxa" w:w="5213"/>
          </w:tcPr>
          <w:p>
            <w:r>
              <w:t>3. On a envoyé les devis au fournisseur.</w:t>
            </w:r>
          </w:p>
        </w:tc>
        <w:tc>
          <w:tcPr>
            <w:tcW w:type="dxa" w:w="5213"/>
          </w:tcPr>
          <w:p>
            <w:r>
              <w:t>__/10</w:t>
            </w:r>
          </w:p>
        </w:tc>
      </w:tr>
      <w:tr>
        <w:tc>
          <w:tcPr>
            <w:tcW w:type="dxa" w:w="5213"/>
          </w:tcPr>
          <w:p>
            <w:r>
              <w:t>4. Le jury accordera un délai aux candidats.</w:t>
            </w:r>
          </w:p>
        </w:tc>
        <w:tc>
          <w:tcPr>
            <w:tcW w:type="dxa" w:w="5213"/>
          </w:tcPr>
          <w:p>
            <w:r>
              <w:t>__/10</w:t>
            </w:r>
          </w:p>
        </w:tc>
      </w:tr>
      <w:tr>
        <w:tc>
          <w:tcPr>
            <w:tcW w:type="dxa" w:w="5213"/>
          </w:tcPr>
          <w:p>
            <w:r>
              <w:t>5. La direction a présenté le plan au comité.</w:t>
            </w:r>
          </w:p>
        </w:tc>
        <w:tc>
          <w:tcPr>
            <w:tcW w:type="dxa" w:w="5213"/>
          </w:tcPr>
          <w:p>
            <w:r>
              <w:t>__/10</w:t>
            </w:r>
          </w:p>
        </w:tc>
      </w:tr>
    </w:tbl>
    <w:tbl>
      <w:tblPr>
        <w:tblW w:type="auto" w:w="0"/>
        <w:jc w:val="left"/>
        <w:tblLook w:firstColumn="1" w:firstRow="1" w:lastColumn="0" w:lastRow="0" w:noHBand="0" w:noVBand="1" w:val="04A0"/>
      </w:tblPr>
      <w:tblGrid>
        <w:gridCol w:w="10426"/>
      </w:tblGrid>
      <w:tr>
        <w:tc>
          <w:tcPr>
            <w:tcW w:type="dxa" w:w="10426"/>
            <w:shd w:fill="C7D2FE"/>
          </w:tcPr>
          <w:p>
            <w:pPr>
              <w:jc w:val="left"/>
            </w:pPr>
            <w:r>
              <w:rPr>
                <w:b/>
                <w:color w:val="FFFFFF"/>
                <w:sz w:val="27"/>
              </w:rPr>
              <w:t>Défis E–F — Nuances (pronominal / se faire / se voir)</w:t>
            </w:r>
          </w:p>
        </w:tc>
      </w:tr>
    </w:tbl>
    <w:p/>
    <w:p>
      <w:r>
        <w:rPr>
          <w:sz w:val="22"/>
        </w:rPr>
        <w:t>Reformulez si possible en passif à ‘être’ sans changer le sens. Indiquez si vous gardez la tournure initiale pour idiomaticité.</w:t>
      </w:r>
    </w:p>
    <w:tbl>
      <w:tblPr>
        <w:tblW w:type="auto" w:w="0"/>
        <w:tblLook w:firstColumn="1" w:firstRow="1" w:lastColumn="0" w:lastRow="0" w:noHBand="0" w:noVBand="1" w:val="04A0"/>
      </w:tblPr>
      <w:tblGrid>
        <w:gridCol w:w="5213"/>
        <w:gridCol w:w="5213"/>
      </w:tblGrid>
      <w:tr>
        <w:tc>
          <w:tcPr>
            <w:tcW w:type="dxa" w:w="5213"/>
            <w:shd w:fill="0EA5A4"/>
          </w:tcPr>
          <w:p>
            <w:r>
              <w:rPr>
                <w:b/>
                <w:color w:val="FFFFFF"/>
              </w:rPr>
              <w:t>Phrases</w:t>
            </w:r>
          </w:p>
        </w:tc>
        <w:tc>
          <w:tcPr>
            <w:tcW w:type="dxa" w:w="5213"/>
            <w:shd w:fill="0EA5A4"/>
          </w:tcPr>
          <w:p>
            <w:r>
              <w:rPr>
                <w:b/>
                <w:color w:val="FFFFFF"/>
              </w:rPr>
              <w:t>Score</w:t>
            </w:r>
          </w:p>
        </w:tc>
      </w:tr>
      <w:tr>
        <w:tc>
          <w:tcPr>
            <w:tcW w:type="dxa" w:w="5213"/>
          </w:tcPr>
          <w:p>
            <w:r>
              <w:t>1. La porte s’ouvre à 7 h.</w:t>
            </w:r>
          </w:p>
        </w:tc>
        <w:tc>
          <w:tcPr>
            <w:tcW w:type="dxa" w:w="5213"/>
          </w:tcPr>
          <w:p>
            <w:r>
              <w:t>__/10</w:t>
            </w:r>
          </w:p>
        </w:tc>
      </w:tr>
      <w:tr>
        <w:tc>
          <w:tcPr>
            <w:tcW w:type="dxa" w:w="5213"/>
          </w:tcPr>
          <w:p>
            <w:r>
              <w:t>2. La salle se ventile automatiquement.</w:t>
            </w:r>
          </w:p>
        </w:tc>
        <w:tc>
          <w:tcPr>
            <w:tcW w:type="dxa" w:w="5213"/>
          </w:tcPr>
          <w:p>
            <w:r>
              <w:t>__/10</w:t>
            </w:r>
          </w:p>
        </w:tc>
      </w:tr>
      <w:tr>
        <w:tc>
          <w:tcPr>
            <w:tcW w:type="dxa" w:w="5213"/>
          </w:tcPr>
          <w:p>
            <w:r>
              <w:t>3. La machine est arrêtée depuis 10 minutes.</w:t>
            </w:r>
          </w:p>
        </w:tc>
        <w:tc>
          <w:tcPr>
            <w:tcW w:type="dxa" w:w="5213"/>
          </w:tcPr>
          <w:p>
            <w:r>
              <w:t>__/10</w:t>
            </w:r>
          </w:p>
        </w:tc>
      </w:tr>
      <w:tr>
        <w:tc>
          <w:tcPr>
            <w:tcW w:type="dxa" w:w="5213"/>
          </w:tcPr>
          <w:p>
            <w:r>
              <w:t>4. Le colis s’est perdu en route.</w:t>
            </w:r>
          </w:p>
        </w:tc>
        <w:tc>
          <w:tcPr>
            <w:tcW w:type="dxa" w:w="5213"/>
          </w:tcPr>
          <w:p>
            <w:r>
              <w:t>__/10</w:t>
            </w:r>
          </w:p>
        </w:tc>
      </w:tr>
      <w:tr>
        <w:tc>
          <w:tcPr>
            <w:tcW w:type="dxa" w:w="5213"/>
          </w:tcPr>
          <w:p>
            <w:r>
              <w:t>5. Elle s’est fait surprendre par la pluie.</w:t>
            </w:r>
          </w:p>
        </w:tc>
        <w:tc>
          <w:tcPr>
            <w:tcW w:type="dxa" w:w="5213"/>
          </w:tcPr>
          <w:p>
            <w:r>
              <w:t>__/10</w:t>
            </w:r>
          </w:p>
        </w:tc>
      </w:tr>
    </w:tbl>
    <w:tbl>
      <w:tblPr>
        <w:tblW w:type="auto" w:w="0"/>
        <w:jc w:val="left"/>
        <w:tblLook w:firstColumn="1" w:firstRow="1" w:lastColumn="0" w:lastRow="0" w:noHBand="0" w:noVBand="1" w:val="04A0"/>
      </w:tblPr>
      <w:tblGrid>
        <w:gridCol w:w="10426"/>
      </w:tblGrid>
      <w:tr>
        <w:tc>
          <w:tcPr>
            <w:tcW w:type="dxa" w:w="10426"/>
            <w:shd w:fill="06B6D4"/>
          </w:tcPr>
          <w:p>
            <w:pPr>
              <w:jc w:val="left"/>
            </w:pPr>
            <w:r>
              <w:rPr>
                <w:b/>
                <w:color w:val="FFFFFF"/>
                <w:sz w:val="27"/>
              </w:rPr>
              <w:t>Corrigés synthétiques (repères rapides)</w:t>
            </w:r>
          </w:p>
        </w:tc>
      </w:tr>
    </w:tbl>
    <w:p/>
    <w:p>
      <w:r>
        <w:rPr>
          <w:sz w:val="22"/>
        </w:rPr>
        <w:t>A1: passive (être) ; A2: active ; A3: pronominale/moyenne ; A4: passive (être) ; A5: passif sémantique.</w:t>
      </w:r>
    </w:p>
    <w:p>
      <w:r>
        <w:rPr>
          <w:sz w:val="22"/>
        </w:rPr>
        <w:t>B1: est vérifié ; B2: sera respecté ; B3: sont expédiées au client ; B4: est expliquée ; B5: est remplie.</w:t>
      </w:r>
    </w:p>
    <w:p>
      <w:r>
        <w:rPr>
          <w:sz w:val="22"/>
        </w:rPr>
        <w:t>C1: ont été notées ; C2: n’a pas été suivie ; C3: avaient été validés ; C4: ne sera plus respecté ; C5: a déjà été approuvé.</w:t>
      </w:r>
    </w:p>
    <w:p>
      <w:r>
        <w:rPr>
          <w:sz w:val="22"/>
        </w:rPr>
        <w:t>D1: Une formation est offerte aux intérimaires ; D2: Une nouvelle grille sera communiquée aux équipes ; D3: Les devis ont été envoyés au fournisseur ; D4: Un délai sera accordé aux candidats ; D5: Le plan a été présenté au comité.</w:t>
      </w:r>
    </w:p>
    <w:p>
      <w:r>
        <w:rPr>
          <w:sz w:val="22"/>
        </w:rPr>
        <w:t>E–F: reformulations acceptées selon contexte ; ex. « s’est fait surprendre » → « a été surprise ».</w:t>
      </w:r>
    </w:p>
    <w:tbl>
      <w:tblPr>
        <w:tblW w:type="auto" w:w="0"/>
        <w:jc w:val="left"/>
        <w:tblLook w:firstColumn="1" w:firstRow="1" w:lastColumn="0" w:lastRow="0" w:noHBand="0" w:noVBand="1" w:val="04A0"/>
      </w:tblPr>
      <w:tblGrid>
        <w:gridCol w:w="10426"/>
      </w:tblGrid>
      <w:tr>
        <w:tc>
          <w:tcPr>
            <w:tcW w:type="dxa" w:w="10426"/>
            <w:shd w:fill="0EA5A4"/>
          </w:tcPr>
          <w:p>
            <w:pPr>
              <w:jc w:val="left"/>
            </w:pPr>
            <w:r>
              <w:rPr>
                <w:b/>
                <w:color w:val="FFFFFF"/>
                <w:sz w:val="27"/>
              </w:rPr>
              <w:t>🧪 Auto‑contrôle avant validation</w:t>
            </w:r>
          </w:p>
        </w:tc>
      </w:tr>
    </w:tbl>
    <w:p/>
    <w:p>
      <w:r>
        <w:rPr>
          <w:b/>
          <w:sz w:val="24"/>
        </w:rPr>
        <w:t>Je vérifie :</w:t>
      </w:r>
    </w:p>
    <w:tbl>
      <w:tblPr>
        <w:tblW w:type="auto" w:w="0"/>
        <w:jc w:val="left"/>
        <w:tblLayout w:type="autofit"/>
        <w:tblLook w:firstColumn="1" w:firstRow="1" w:lastColumn="0" w:lastRow="0" w:noHBand="0" w:noVBand="1" w:val="04A0"/>
      </w:tblPr>
      <w:tblGrid>
        <w:gridCol w:w="5213"/>
        <w:gridCol w:w="5213"/>
      </w:tblGrid>
      <w:tr>
        <w:tc>
          <w:tcPr>
            <w:tcW w:type="dxa" w:w="288"/>
            <w:shd w:fill="E9D5FF"/>
            <w:vAlign w:val="center"/>
          </w:tcPr>
          <w:p/>
        </w:tc>
        <w:tc>
          <w:tcPr>
            <w:tcW w:type="dxa" w:w="5213"/>
          </w:tcPr>
          <w:p>
            <w:r>
              <w:rPr>
                <w:sz w:val="22"/>
              </w:rPr>
              <w:t>☐ Temps : ‘être’ au bon temps (présent, PC, imparfait, futur…).</w:t>
            </w:r>
          </w:p>
        </w:tc>
      </w:tr>
      <w:tr>
        <w:tc>
          <w:tcPr>
            <w:tcW w:type="dxa" w:w="288"/>
            <w:shd w:fill="E9D5FF"/>
            <w:vAlign w:val="center"/>
          </w:tcPr>
          <w:p/>
        </w:tc>
        <w:tc>
          <w:tcPr>
            <w:tcW w:type="dxa" w:w="5213"/>
          </w:tcPr>
          <w:p>
            <w:r>
              <w:rPr>
                <w:sz w:val="22"/>
              </w:rPr>
              <w:t>☐ Accord : participe passé accordé avec le sujet passif.</w:t>
            </w:r>
          </w:p>
        </w:tc>
      </w:tr>
      <w:tr>
        <w:tc>
          <w:tcPr>
            <w:tcW w:type="dxa" w:w="288"/>
            <w:shd w:fill="E9D5FF"/>
            <w:vAlign w:val="center"/>
          </w:tcPr>
          <w:p/>
        </w:tc>
        <w:tc>
          <w:tcPr>
            <w:tcW w:type="dxa" w:w="5213"/>
          </w:tcPr>
          <w:p>
            <w:r>
              <w:rPr>
                <w:sz w:val="22"/>
              </w:rPr>
              <w:t>☐ Agent : pertinent ? (par / de) sinon omis.</w:t>
            </w:r>
          </w:p>
        </w:tc>
      </w:tr>
      <w:tr>
        <w:tc>
          <w:tcPr>
            <w:tcW w:type="dxa" w:w="288"/>
            <w:shd w:fill="E9D5FF"/>
            <w:vAlign w:val="center"/>
          </w:tcPr>
          <w:p/>
        </w:tc>
        <w:tc>
          <w:tcPr>
            <w:tcW w:type="dxa" w:w="5213"/>
          </w:tcPr>
          <w:p>
            <w:r>
              <w:rPr>
                <w:sz w:val="22"/>
              </w:rPr>
              <w:t>☐ Pronoms : pas de doublon (l’ex-COD devenu sujet n’est plus repris).</w:t>
            </w:r>
          </w:p>
        </w:tc>
      </w:tr>
      <w:tr>
        <w:tc>
          <w:tcPr>
            <w:tcW w:type="dxa" w:w="288"/>
            <w:shd w:fill="E9D5FF"/>
            <w:vAlign w:val="center"/>
          </w:tcPr>
          <w:p/>
        </w:tc>
        <w:tc>
          <w:tcPr>
            <w:tcW w:type="dxa" w:w="5213"/>
          </w:tcPr>
          <w:p>
            <w:r>
              <w:rPr>
                <w:sz w:val="22"/>
              </w:rPr>
              <w:t>☐ Sens : qui fait quoi reste identique ; point de vue seulement.</w:t>
            </w:r>
          </w:p>
        </w:tc>
      </w:tr>
      <w:tr>
        <w:tc>
          <w:tcPr>
            <w:tcW w:type="dxa" w:w="288"/>
            <w:shd w:fill="E9D5FF"/>
            <w:vAlign w:val="center"/>
          </w:tcPr>
          <w:p/>
        </w:tc>
        <w:tc>
          <w:tcPr>
            <w:tcW w:type="dxa" w:w="5213"/>
          </w:tcPr>
          <w:p>
            <w:r>
              <w:rPr>
                <w:sz w:val="22"/>
              </w:rPr>
              <w:t>☐ Style : actif gardé si l’agent doit être mis en avant.</w:t>
            </w:r>
          </w:p>
        </w:tc>
      </w:tr>
    </w:tbl>
    <w:p/>
    <w:sectPr w:rsidR="00FC693F" w:rsidRPr="0006063C" w:rsidSect="00034616">
      <w:footerReference w:type="default" r:id="rId9"/>
      <w:pgSz w:w="12240" w:h="15840"/>
      <w:pgMar w:top="850" w:right="907" w:bottom="850"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t>lecoursgratuit.com — Fiche mémo imprimable (Voix active &amp; passive)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