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426"/>
      </w:tblGrid>
      <w:tr>
        <w:tc>
          <w:tcPr>
            <w:tcW w:type="dxa" w:w="10426"/>
            <w:shd w:fill="0EA5A4"/>
          </w:tcPr>
          <w:p>
            <w:pPr>
              <w:jc w:val="center"/>
            </w:pPr>
            <w:r>
              <w:rPr>
                <w:b/>
                <w:color w:val="FFFFFF"/>
                <w:sz w:val="40"/>
              </w:rPr>
              <w:t>FICHE MÉMO — Verbe transitif &amp; verbe intransitif</w:t>
            </w:r>
          </w:p>
          <w:p>
            <w:pPr>
              <w:jc w:val="center"/>
            </w:pPr>
            <w:r>
              <w:rPr>
                <w:color w:val="FFFFFF"/>
                <w:sz w:val="22"/>
              </w:rPr>
              <w:t>Définition • Méthode en 4 tests • Pronoms • Passif • Cas particuliers • Exercices minute</w:t>
            </w:r>
          </w:p>
        </w:tc>
      </w:tr>
    </w:tbl>
    <w:p/>
    <w:p>
      <w:r>
        <w:rPr>
          <w:sz w:val="22"/>
        </w:rPr>
        <w:t>Repérer si le verbe prend un objet (transitif) ou non (intransitif) permet d’éviter les erreurs de pronom, de choisir la bonne tournure et de décider si le passif est possible. Voici l’essentiel sur une page.</w:t>
      </w:r>
    </w:p>
    <w:tbl>
      <w:tblPr>
        <w:tblW w:type="auto" w:w="0"/>
        <w:jc w:val="left"/>
        <w:tblLook w:firstColumn="1" w:firstRow="1" w:lastColumn="0" w:lastRow="0" w:noHBand="0" w:noVBand="1" w:val="04A0"/>
      </w:tblPr>
      <w:tblGrid>
        <w:gridCol w:w="10426"/>
      </w:tblGrid>
      <w:tr>
        <w:tc>
          <w:tcPr>
            <w:tcW w:type="dxa" w:w="10426"/>
            <w:shd w:fill="14B8A6"/>
          </w:tcPr>
          <w:p>
            <w:pPr>
              <w:jc w:val="left"/>
            </w:pPr>
            <w:r>
              <w:rPr>
                <w:b/>
                <w:color w:val="FFFFFF"/>
                <w:sz w:val="27"/>
              </w:rPr>
              <w:t>1) Définitions utiles</w:t>
            </w:r>
          </w:p>
        </w:tc>
      </w:tr>
    </w:tbl>
    <w:p/>
    <w:p>
      <w:pPr>
        <w:spacing w:after="0"/>
        <w:ind w:left="0"/>
      </w:pPr>
      <w:r>
        <w:rPr>
          <w:sz w:val="22"/>
        </w:rPr>
        <w:t>Transitif direct (TD) : admet un COD sans préposition — ex. « Il lit le rapport. »</w:t>
      </w:r>
    </w:p>
    <w:p>
      <w:pPr>
        <w:spacing w:after="0"/>
        <w:ind w:left="0"/>
      </w:pPr>
      <w:r>
        <w:rPr>
          <w:sz w:val="22"/>
        </w:rPr>
        <w:t>Transitif indirect (TI) : admet un COI avec préposition — ex. « Il parle à sa sœur. »</w:t>
      </w:r>
    </w:p>
    <w:p>
      <w:pPr>
        <w:spacing w:after="0"/>
        <w:ind w:left="0"/>
      </w:pPr>
      <w:r>
        <w:rPr>
          <w:sz w:val="22"/>
        </w:rPr>
        <w:t>Intransitif : aucun objet (ni COD, ni COI-objet) — ex. « Il dort. »</w:t>
      </w:r>
    </w:p>
    <w:p>
      <w:pPr>
        <w:spacing w:after="0"/>
        <w:ind w:left="0"/>
      </w:pPr>
      <w:r>
        <w:rPr>
          <w:sz w:val="22"/>
        </w:rPr>
        <w:t>Ditransitif : COD + COI — ex. « Elle donne un livre à Paul. »</w:t>
      </w:r>
    </w:p>
    <w:tbl>
      <w:tblPr>
        <w:tblW w:type="auto" w:w="0"/>
        <w:jc w:val="left"/>
        <w:tblLook w:firstColumn="1" w:firstRow="1" w:lastColumn="0" w:lastRow="0" w:noHBand="0" w:noVBand="1" w:val="04A0"/>
      </w:tblPr>
      <w:tblGrid>
        <w:gridCol w:w="10426"/>
      </w:tblGrid>
      <w:tr>
        <w:tc>
          <w:tcPr>
            <w:tcW w:type="dxa" w:w="10426"/>
            <w:shd w:fill="0EA5A6"/>
          </w:tcPr>
          <w:p>
            <w:pPr>
              <w:jc w:val="left"/>
            </w:pPr>
            <w:r>
              <w:rPr>
                <w:b/>
                <w:color w:val="FFFFFF"/>
                <w:sz w:val="27"/>
              </w:rPr>
              <w:t>2) Méthode en 4 tests (fiable et rapide)</w:t>
            </w:r>
          </w:p>
        </w:tc>
      </w:tr>
    </w:tbl>
    <w:p/>
    <w:p>
      <w:r>
        <w:rPr>
          <w:b/>
          <w:sz w:val="24"/>
        </w:rPr>
        <w:t>Trace de décision (à cocher) :</w:t>
      </w:r>
    </w:p>
    <w:tbl>
      <w:tblPr>
        <w:tblW w:type="auto" w:w="0"/>
        <w:jc w:val="left"/>
        <w:tblLook w:firstColumn="1" w:firstRow="1" w:lastColumn="0" w:lastRow="0" w:noHBand="0" w:noVBand="1" w:val="04A0"/>
      </w:tblPr>
      <w:tblGrid>
        <w:gridCol w:w="5213"/>
        <w:gridCol w:w="5213"/>
      </w:tblGrid>
      <w:tr>
        <w:tc>
          <w:tcPr>
            <w:tcW w:type="dxa" w:w="360"/>
            <w:shd w:fill="A7F3D0"/>
            <w:vAlign w:val="center"/>
          </w:tcPr>
          <w:p/>
        </w:tc>
        <w:tc>
          <w:tcPr>
            <w:tcW w:type="dxa" w:w="5213"/>
          </w:tcPr>
          <w:p>
            <w:r>
              <w:rPr>
                <w:sz w:val="22"/>
              </w:rPr>
              <w:t>☐ Q1 — « quoi/qui ? » après le verbe : réponse sans préposition = COD → TD.</w:t>
            </w:r>
          </w:p>
        </w:tc>
      </w:tr>
      <w:tr>
        <w:tc>
          <w:tcPr>
            <w:tcW w:type="dxa" w:w="360"/>
            <w:shd w:fill="A7F3D0"/>
            <w:vAlign w:val="center"/>
          </w:tcPr>
          <w:p/>
        </w:tc>
        <w:tc>
          <w:tcPr>
            <w:tcW w:type="dxa" w:w="5213"/>
          </w:tcPr>
          <w:p>
            <w:r>
              <w:rPr>
                <w:sz w:val="22"/>
              </w:rPr>
              <w:t>☐ Q2 — Pronoms : le/la/les (COD) ; lui/leur (COI à-personnes) ; y (à-chose) ; en (de-chose).</w:t>
            </w:r>
          </w:p>
        </w:tc>
      </w:tr>
      <w:tr>
        <w:tc>
          <w:tcPr>
            <w:tcW w:type="dxa" w:w="360"/>
            <w:shd w:fill="A7F3D0"/>
            <w:vAlign w:val="center"/>
          </w:tcPr>
          <w:p/>
        </w:tc>
        <w:tc>
          <w:tcPr>
            <w:tcW w:type="dxa" w:w="5213"/>
          </w:tcPr>
          <w:p>
            <w:r>
              <w:rPr>
                <w:sz w:val="22"/>
              </w:rPr>
              <w:t>☐ Q3 — Passif : la phrase sonne juste au passif ? → TD confirmé.</w:t>
            </w:r>
          </w:p>
        </w:tc>
      </w:tr>
      <w:tr>
        <w:tc>
          <w:tcPr>
            <w:tcW w:type="dxa" w:w="360"/>
            <w:shd w:fill="A7F3D0"/>
            <w:vAlign w:val="center"/>
          </w:tcPr>
          <w:p/>
        </w:tc>
        <w:tc>
          <w:tcPr>
            <w:tcW w:type="dxa" w:w="5213"/>
          </w:tcPr>
          <w:p>
            <w:r>
              <w:rPr>
                <w:sz w:val="22"/>
              </w:rPr>
              <w:t>☐ Q4 — Sens : le verbe varie-t-il selon le contexte (monter, sortir, changer…) ? Retester.</w:t>
            </w:r>
          </w:p>
        </w:tc>
      </w:tr>
    </w:tbl>
    <w:p/>
    <w:tbl>
      <w:tblPr>
        <w:tblW w:type="auto" w:w="0"/>
        <w:jc w:val="left"/>
        <w:tblLook w:firstColumn="1" w:firstRow="1" w:lastColumn="0" w:lastRow="0" w:noHBand="0" w:noVBand="1" w:val="04A0"/>
      </w:tblPr>
      <w:tblGrid>
        <w:gridCol w:w="10426"/>
      </w:tblGrid>
      <w:tr>
        <w:tc>
          <w:tcPr>
            <w:tcW w:type="dxa" w:w="10426"/>
            <w:shd w:fill="10B981"/>
          </w:tcPr>
          <w:p>
            <w:pPr>
              <w:jc w:val="left"/>
            </w:pPr>
            <w:r>
              <w:rPr>
                <w:b/>
                <w:color w:val="FFFFFF"/>
                <w:sz w:val="27"/>
              </w:rPr>
              <w:t>3) Pronoms de remplacement — le pense-bête</w:t>
            </w:r>
          </w:p>
        </w:tc>
      </w:tr>
    </w:tbl>
    <w:p/>
    <w:tbl>
      <w:tblPr>
        <w:tblW w:type="auto" w:w="0"/>
        <w:jc w:val="center"/>
        <w:tblLook w:firstColumn="1" w:firstRow="1" w:lastColumn="0" w:lastRow="0" w:noHBand="0" w:noVBand="1" w:val="04A0"/>
      </w:tblPr>
      <w:tblGrid>
        <w:gridCol w:w="5213"/>
        <w:gridCol w:w="5213"/>
      </w:tblGrid>
      <w:tr>
        <w:tc>
          <w:tcPr>
            <w:tcW w:type="dxa" w:w="5213"/>
            <w:shd w:fill="10B981"/>
          </w:tcPr>
          <w:p>
            <w:pPr>
              <w:jc w:val="center"/>
            </w:pPr>
            <w:r>
              <w:rPr>
                <w:b/>
                <w:color w:val="FFFFFF"/>
                <w:sz w:val="22"/>
              </w:rPr>
              <w:t>Fonction</w:t>
            </w:r>
          </w:p>
        </w:tc>
        <w:tc>
          <w:tcPr>
            <w:tcW w:type="dxa" w:w="5213"/>
            <w:shd w:fill="10B981"/>
          </w:tcPr>
          <w:p>
            <w:pPr>
              <w:jc w:val="center"/>
            </w:pPr>
            <w:r>
              <w:rPr>
                <w:b/>
                <w:color w:val="FFFFFF"/>
                <w:sz w:val="22"/>
              </w:rPr>
              <w:t>Pronoms / Indices</w:t>
            </w:r>
          </w:p>
        </w:tc>
      </w:tr>
      <w:tr>
        <w:tc>
          <w:tcPr>
            <w:tcW w:type="dxa" w:w="5213"/>
          </w:tcPr>
          <w:p>
            <w:r>
              <w:rPr>
                <w:sz w:val="21"/>
              </w:rPr>
              <w:t>COD (TD)</w:t>
            </w:r>
          </w:p>
        </w:tc>
        <w:tc>
          <w:tcPr>
            <w:tcW w:type="dxa" w:w="5213"/>
          </w:tcPr>
          <w:p>
            <w:r>
              <w:rPr>
                <w:sz w:val="21"/>
              </w:rPr>
              <w:t>le, la, les → passif possible</w:t>
            </w:r>
          </w:p>
        </w:tc>
      </w:tr>
      <w:tr>
        <w:tc>
          <w:tcPr>
            <w:tcW w:type="dxa" w:w="5213"/>
          </w:tcPr>
          <w:p>
            <w:r>
              <w:rPr>
                <w:sz w:val="21"/>
              </w:rPr>
              <w:t>COI avec à (TI)</w:t>
            </w:r>
          </w:p>
        </w:tc>
        <w:tc>
          <w:tcPr>
            <w:tcW w:type="dxa" w:w="5213"/>
          </w:tcPr>
          <w:p>
            <w:r>
              <w:rPr>
                <w:sz w:val="21"/>
              </w:rPr>
              <w:t>lui, leur (personnes) ; y (choses)</w:t>
            </w:r>
          </w:p>
        </w:tc>
      </w:tr>
      <w:tr>
        <w:tc>
          <w:tcPr>
            <w:tcW w:type="dxa" w:w="5213"/>
          </w:tcPr>
          <w:p>
            <w:r>
              <w:rPr>
                <w:sz w:val="21"/>
              </w:rPr>
              <w:t>COI avec de (TI)</w:t>
            </w:r>
          </w:p>
        </w:tc>
        <w:tc>
          <w:tcPr>
            <w:tcW w:type="dxa" w:w="5213"/>
          </w:tcPr>
          <w:p>
            <w:r>
              <w:rPr>
                <w:sz w:val="21"/>
              </w:rPr>
              <w:t>en (choses) ; personnes : garder le groupe</w:t>
            </w:r>
          </w:p>
        </w:tc>
      </w:tr>
    </w:tbl>
    <w:p/>
    <w:tbl>
      <w:tblPr>
        <w:tblW w:type="auto" w:w="0"/>
        <w:jc w:val="left"/>
        <w:tblLook w:firstColumn="1" w:firstRow="1" w:lastColumn="0" w:lastRow="0" w:noHBand="0" w:noVBand="1" w:val="04A0"/>
      </w:tblPr>
      <w:tblGrid>
        <w:gridCol w:w="10426"/>
      </w:tblGrid>
      <w:tr>
        <w:tc>
          <w:tcPr>
            <w:tcW w:type="dxa" w:w="10426"/>
            <w:shd w:fill="06B6D4"/>
          </w:tcPr>
          <w:p>
            <w:pPr>
              <w:jc w:val="left"/>
            </w:pPr>
            <w:r>
              <w:rPr>
                <w:b/>
                <w:color w:val="FFFFFF"/>
                <w:sz w:val="27"/>
              </w:rPr>
              <w:t>4) Passif — possible / utile ?</w:t>
            </w:r>
          </w:p>
        </w:tc>
      </w:tr>
    </w:tbl>
    <w:p/>
    <w:p>
      <w:pPr>
        <w:spacing w:after="0"/>
        <w:ind w:left="0"/>
      </w:pPr>
      <w:r>
        <w:rPr>
          <w:sz w:val="22"/>
        </w:rPr>
        <w:t>Possible si le verbe a un COD (TD) — « La pompe a été réparée. »</w:t>
      </w:r>
    </w:p>
    <w:p>
      <w:pPr>
        <w:spacing w:after="0"/>
        <w:ind w:left="0"/>
      </w:pPr>
      <w:r>
        <w:rPr>
          <w:sz w:val="22"/>
        </w:rPr>
        <w:t>Pas de passif simple pour les verbes sans COD (TI, intransitifs).</w:t>
      </w:r>
    </w:p>
    <w:p>
      <w:pPr>
        <w:spacing w:after="0"/>
        <w:ind w:left="0"/>
      </w:pPr>
      <w:r>
        <w:rPr>
          <w:sz w:val="22"/>
        </w:rPr>
        <w:t>Agent : « par » pour une action ; « de » fréquent avec état/sentiment.</w:t>
      </w:r>
    </w:p>
    <w:tbl>
      <w:tblPr>
        <w:tblW w:type="auto" w:w="0"/>
        <w:jc w:val="left"/>
        <w:tblLook w:firstColumn="1" w:firstRow="1" w:lastColumn="0" w:lastRow="0" w:noHBand="0" w:noVBand="1" w:val="04A0"/>
      </w:tblPr>
      <w:tblGrid>
        <w:gridCol w:w="10426"/>
      </w:tblGrid>
      <w:tr>
        <w:tc>
          <w:tcPr>
            <w:tcW w:type="dxa" w:w="10426"/>
            <w:shd w:fill="F59E0B"/>
          </w:tcPr>
          <w:p>
            <w:pPr>
              <w:jc w:val="left"/>
            </w:pPr>
            <w:r>
              <w:rPr>
                <w:b/>
                <w:color w:val="FFFFFF"/>
                <w:sz w:val="27"/>
              </w:rPr>
              <w:t>5) Cas particuliers fréquents (à connaître)</w:t>
            </w:r>
          </w:p>
        </w:tc>
      </w:tr>
    </w:tbl>
    <w:p/>
    <w:p>
      <w:pPr>
        <w:spacing w:after="0"/>
        <w:ind w:left="0"/>
      </w:pPr>
      <w:r>
        <w:rPr>
          <w:sz w:val="22"/>
        </w:rPr>
        <w:t>Monter/descendre/sortir/rentrer/changer/finir : intransitifs ou transitifs selon le sens.</w:t>
      </w:r>
    </w:p>
    <w:p>
      <w:pPr>
        <w:spacing w:after="0"/>
        <w:ind w:left="0"/>
      </w:pPr>
      <w:r>
        <w:rPr>
          <w:sz w:val="22"/>
        </w:rPr>
        <w:t>Demander : TD (demander quelque chose) + TI (demander à quelqu’un).</w:t>
      </w:r>
    </w:p>
    <w:p>
      <w:pPr>
        <w:spacing w:after="0"/>
        <w:ind w:left="0"/>
      </w:pPr>
      <w:r>
        <w:rPr>
          <w:sz w:val="22"/>
        </w:rPr>
        <w:t>Manquer : manquer à quelqu’un (TI) ; manquer quelque chose (TD) ; manquer de + nom (TI → en).</w:t>
      </w:r>
    </w:p>
    <w:p>
      <w:pPr>
        <w:spacing w:after="0"/>
        <w:ind w:left="0"/>
      </w:pPr>
      <w:r>
        <w:rPr>
          <w:sz w:val="22"/>
        </w:rPr>
        <w:t>Se souvenir de (TI) vs se rappeler (TD).</w:t>
      </w:r>
    </w:p>
    <w:p>
      <w:pPr>
        <w:spacing w:after="0"/>
        <w:ind w:left="0"/>
      </w:pPr>
      <w:r>
        <w:rPr>
          <w:sz w:val="22"/>
        </w:rPr>
        <w:t>Téléphoner à (TI) vs appeler quelqu’un (TD).</w:t>
      </w:r>
    </w:p>
    <w:tbl>
      <w:tblPr>
        <w:tblW w:type="auto" w:w="0"/>
        <w:jc w:val="left"/>
        <w:tblLook w:firstColumn="1" w:firstRow="1" w:lastColumn="0" w:lastRow="0" w:noHBand="0" w:noVBand="1" w:val="04A0"/>
      </w:tblPr>
      <w:tblGrid>
        <w:gridCol w:w="10426"/>
      </w:tblGrid>
      <w:tr>
        <w:tc>
          <w:tcPr>
            <w:tcW w:type="dxa" w:w="10426"/>
            <w:shd w:fill="22C55E"/>
          </w:tcPr>
          <w:p>
            <w:pPr>
              <w:jc w:val="left"/>
            </w:pPr>
            <w:r>
              <w:rPr>
                <w:b/>
                <w:color w:val="FFFFFF"/>
                <w:sz w:val="27"/>
              </w:rPr>
              <w:t>6) Arbre de décision rapide</w:t>
            </w:r>
          </w:p>
        </w:tc>
      </w:tr>
    </w:tbl>
    <w:p/>
    <w:tbl>
      <w:tblPr>
        <w:tblW w:type="auto" w:w="0"/>
        <w:jc w:val="center"/>
        <w:tblLook w:firstColumn="1" w:firstRow="1" w:lastColumn="0" w:lastRow="0" w:noHBand="0" w:noVBand="1" w:val="04A0"/>
      </w:tblPr>
      <w:tblGrid>
        <w:gridCol w:w="5213"/>
        <w:gridCol w:w="5213"/>
      </w:tblGrid>
      <w:tr>
        <w:tc>
          <w:tcPr>
            <w:tcW w:type="dxa" w:w="5213"/>
            <w:shd w:fill="16A34A"/>
          </w:tcPr>
          <w:p>
            <w:pPr>
              <w:jc w:val="center"/>
            </w:pPr>
            <w:r>
              <w:rPr>
                <w:b/>
                <w:color w:val="FFFFFF"/>
                <w:sz w:val="22"/>
              </w:rPr>
              <w:t>Question-clé</w:t>
            </w:r>
          </w:p>
        </w:tc>
        <w:tc>
          <w:tcPr>
            <w:tcW w:type="dxa" w:w="5213"/>
            <w:shd w:fill="16A34A"/>
          </w:tcPr>
          <w:p>
            <w:pPr>
              <w:jc w:val="center"/>
            </w:pPr>
            <w:r>
              <w:rPr>
                <w:b/>
                <w:color w:val="FFFFFF"/>
                <w:sz w:val="22"/>
              </w:rPr>
              <w:t>Orientation</w:t>
            </w:r>
          </w:p>
        </w:tc>
      </w:tr>
      <w:tr>
        <w:tc>
          <w:tcPr>
            <w:tcW w:type="dxa" w:w="5213"/>
          </w:tcPr>
          <w:p>
            <w:r>
              <w:rPr>
                <w:sz w:val="21"/>
              </w:rPr>
              <w:t>Le verbe admet-il un complément sans préposition ?</w:t>
            </w:r>
          </w:p>
        </w:tc>
        <w:tc>
          <w:tcPr>
            <w:tcW w:type="dxa" w:w="5213"/>
          </w:tcPr>
          <w:p>
            <w:r>
              <w:rPr>
                <w:sz w:val="21"/>
              </w:rPr>
              <w:t>OUI → TD (COD) ; NON → TI ou intransitif.</w:t>
            </w:r>
          </w:p>
        </w:tc>
      </w:tr>
      <w:tr>
        <w:tc>
          <w:tcPr>
            <w:tcW w:type="dxa" w:w="5213"/>
          </w:tcPr>
          <w:p>
            <w:r>
              <w:rPr>
                <w:sz w:val="21"/>
              </w:rPr>
              <w:t>La pronominalisation fonctionne-t-elle avec le/la/les ?</w:t>
            </w:r>
          </w:p>
        </w:tc>
        <w:tc>
          <w:tcPr>
            <w:tcW w:type="dxa" w:w="5213"/>
          </w:tcPr>
          <w:p>
            <w:r>
              <w:rPr>
                <w:sz w:val="21"/>
              </w:rPr>
              <w:t>OUI → COD → TD → Passif possible.</w:t>
            </w:r>
          </w:p>
        </w:tc>
      </w:tr>
      <w:tr>
        <w:tc>
          <w:tcPr>
            <w:tcW w:type="dxa" w:w="5213"/>
          </w:tcPr>
          <w:p>
            <w:r>
              <w:rPr>
                <w:sz w:val="21"/>
              </w:rPr>
              <w:t>La phrase au passif sonne-t-elle naturelle ?</w:t>
            </w:r>
          </w:p>
        </w:tc>
        <w:tc>
          <w:tcPr>
            <w:tcW w:type="dxa" w:w="5213"/>
          </w:tcPr>
          <w:p>
            <w:r>
              <w:rPr>
                <w:sz w:val="21"/>
              </w:rPr>
              <w:t>OUI → TD confirmé ; NON → préférer l’actif.</w:t>
            </w:r>
          </w:p>
        </w:tc>
      </w:tr>
      <w:tr>
        <w:tc>
          <w:tcPr>
            <w:tcW w:type="dxa" w:w="5213"/>
          </w:tcPr>
          <w:p>
            <w:r>
              <w:rPr>
                <w:sz w:val="21"/>
              </w:rPr>
              <w:t>Le sens change-t-il la structure ?</w:t>
            </w:r>
          </w:p>
        </w:tc>
        <w:tc>
          <w:tcPr>
            <w:tcW w:type="dxa" w:w="5213"/>
          </w:tcPr>
          <w:p>
            <w:r>
              <w:rPr>
                <w:sz w:val="21"/>
              </w:rPr>
              <w:t>Retester (verbes ambidextres : monter, sortir, changer…).</w:t>
            </w:r>
          </w:p>
        </w:tc>
      </w:tr>
    </w:tbl>
    <w:p/>
    <w:tbl>
      <w:tblPr>
        <w:tblW w:type="auto" w:w="0"/>
        <w:jc w:val="left"/>
        <w:tblLook w:firstColumn="1" w:firstRow="1" w:lastColumn="0" w:lastRow="0" w:noHBand="0" w:noVBand="1" w:val="04A0"/>
      </w:tblPr>
      <w:tblGrid>
        <w:gridCol w:w="10426"/>
      </w:tblGrid>
      <w:tr>
        <w:tc>
          <w:tcPr>
            <w:tcW w:type="dxa" w:w="10426"/>
            <w:shd w:fill="2563EB"/>
          </w:tcPr>
          <w:p>
            <w:pPr>
              <w:jc w:val="left"/>
            </w:pPr>
            <w:r>
              <w:rPr>
                <w:b/>
                <w:color w:val="FFFFFF"/>
                <w:sz w:val="27"/>
              </w:rPr>
              <w:t>7) Exemples express (test → diagnostic)</w:t>
            </w:r>
          </w:p>
        </w:tc>
      </w:tr>
    </w:tbl>
    <w:p/>
    <w:tbl>
      <w:tblPr>
        <w:tblW w:type="auto" w:w="0"/>
        <w:jc w:val="center"/>
        <w:tblLook w:firstColumn="1" w:firstRow="1" w:lastColumn="0" w:lastRow="0" w:noHBand="0" w:noVBand="1" w:val="04A0"/>
      </w:tblPr>
      <w:tblGrid>
        <w:gridCol w:w="5213"/>
        <w:gridCol w:w="5213"/>
      </w:tblGrid>
      <w:tr>
        <w:tc>
          <w:tcPr>
            <w:tcW w:type="dxa" w:w="5213"/>
            <w:shd w:fill="2563EB"/>
          </w:tcPr>
          <w:p>
            <w:r>
              <w:rPr>
                <w:b/>
                <w:color w:val="FFFFFF"/>
                <w:sz w:val="22"/>
              </w:rPr>
              <w:t>Énoncé</w:t>
            </w:r>
          </w:p>
        </w:tc>
        <w:tc>
          <w:tcPr>
            <w:tcW w:type="dxa" w:w="5213"/>
            <w:shd w:fill="2563EB"/>
          </w:tcPr>
          <w:p>
            <w:r>
              <w:rPr>
                <w:b/>
                <w:color w:val="FFFFFF"/>
                <w:sz w:val="22"/>
              </w:rPr>
              <w:t>Test → Diagnostic</w:t>
            </w:r>
          </w:p>
        </w:tc>
      </w:tr>
      <w:tr>
        <w:tc>
          <w:tcPr>
            <w:tcW w:type="dxa" w:w="5213"/>
          </w:tcPr>
          <w:p>
            <w:r>
              <w:rPr>
                <w:sz w:val="21"/>
              </w:rPr>
              <w:t>Il corrige les écarts.</w:t>
            </w:r>
          </w:p>
        </w:tc>
        <w:tc>
          <w:tcPr>
            <w:tcW w:type="dxa" w:w="5213"/>
          </w:tcPr>
          <w:p>
            <w:r>
              <w:rPr>
                <w:sz w:val="21"/>
              </w:rPr>
              <w:t>quoi ? → les écarts (COD) → TD → passif : « Les écarts sont corrigés. »</w:t>
            </w:r>
          </w:p>
        </w:tc>
      </w:tr>
      <w:tr>
        <w:tc>
          <w:tcPr>
            <w:tcW w:type="dxa" w:w="5213"/>
          </w:tcPr>
          <w:p>
            <w:r>
              <w:rPr>
                <w:sz w:val="21"/>
              </w:rPr>
              <w:t>Ils obéissent aux consignes.</w:t>
            </w:r>
          </w:p>
        </w:tc>
        <w:tc>
          <w:tcPr>
            <w:tcW w:type="dxa" w:w="5213"/>
          </w:tcPr>
          <w:p>
            <w:r>
              <w:rPr>
                <w:sz w:val="21"/>
              </w:rPr>
              <w:t>à quoi ? → COI → TI → pas de passif simple.</w:t>
            </w:r>
          </w:p>
        </w:tc>
      </w:tr>
      <w:tr>
        <w:tc>
          <w:tcPr>
            <w:tcW w:type="dxa" w:w="5213"/>
          </w:tcPr>
          <w:p>
            <w:r>
              <w:rPr>
                <w:sz w:val="21"/>
              </w:rPr>
              <w:t>Le moteur tourne.</w:t>
            </w:r>
          </w:p>
        </w:tc>
        <w:tc>
          <w:tcPr>
            <w:tcW w:type="dxa" w:w="5213"/>
          </w:tcPr>
          <w:p>
            <w:r>
              <w:rPr>
                <w:sz w:val="21"/>
              </w:rPr>
              <w:t>pas d’objet → intransitif.</w:t>
            </w:r>
          </w:p>
        </w:tc>
      </w:tr>
      <w:tr>
        <w:tc>
          <w:tcPr>
            <w:tcW w:type="dxa" w:w="5213"/>
          </w:tcPr>
          <w:p>
            <w:r>
              <w:rPr>
                <w:sz w:val="21"/>
              </w:rPr>
              <w:t>Elle se souvient de cette scène.</w:t>
            </w:r>
          </w:p>
        </w:tc>
        <w:tc>
          <w:tcPr>
            <w:tcW w:type="dxa" w:w="5213"/>
          </w:tcPr>
          <w:p>
            <w:r>
              <w:rPr>
                <w:sz w:val="21"/>
              </w:rPr>
              <w:t>de-chose → en → TI pronominal.</w:t>
            </w:r>
          </w:p>
        </w:tc>
      </w:tr>
      <w:tr>
        <w:tc>
          <w:tcPr>
            <w:tcW w:type="dxa" w:w="5213"/>
          </w:tcPr>
          <w:p>
            <w:r>
              <w:rPr>
                <w:sz w:val="21"/>
              </w:rPr>
              <w:t>Elle appelle le client.</w:t>
            </w:r>
          </w:p>
        </w:tc>
        <w:tc>
          <w:tcPr>
            <w:tcW w:type="dxa" w:w="5213"/>
          </w:tcPr>
          <w:p>
            <w:r>
              <w:rPr>
                <w:sz w:val="21"/>
              </w:rPr>
              <w:t>le (COD) → TD → passif : « Le client est appelé. »</w:t>
            </w:r>
          </w:p>
        </w:tc>
      </w:tr>
    </w:tbl>
    <w:p/>
    <w:tbl>
      <w:tblPr>
        <w:tblW w:type="auto" w:w="0"/>
        <w:jc w:val="left"/>
        <w:tblLook w:firstColumn="1" w:firstRow="1" w:lastColumn="0" w:lastRow="0" w:noHBand="0" w:noVBand="1" w:val="04A0"/>
      </w:tblPr>
      <w:tblGrid>
        <w:gridCol w:w="10426"/>
      </w:tblGrid>
      <w:tr>
        <w:tc>
          <w:tcPr>
            <w:tcW w:type="dxa" w:w="10426"/>
            <w:shd w:fill="7C3AED"/>
          </w:tcPr>
          <w:p>
            <w:pPr>
              <w:jc w:val="left"/>
            </w:pPr>
            <w:r>
              <w:rPr>
                <w:b/>
                <w:color w:val="FFFFFF"/>
                <w:sz w:val="27"/>
              </w:rPr>
              <w:t>8) Exercices minute (avec corrigés au verso)</w:t>
            </w:r>
          </w:p>
        </w:tc>
      </w:tr>
    </w:tbl>
    <w:p/>
    <w:tbl>
      <w:tblPr>
        <w:tblW w:type="auto" w:w="0"/>
        <w:jc w:val="center"/>
        <w:tblLook w:firstColumn="1" w:firstRow="1" w:lastColumn="0" w:lastRow="0" w:noHBand="0" w:noVBand="1" w:val="04A0"/>
      </w:tblPr>
      <w:tblGrid>
        <w:gridCol w:w="3475"/>
        <w:gridCol w:w="3475"/>
        <w:gridCol w:w="3475"/>
      </w:tblGrid>
      <w:tr>
        <w:tc>
          <w:tcPr>
            <w:tcW w:type="dxa" w:w="3475"/>
            <w:shd w:fill="7C3AED"/>
          </w:tcPr>
          <w:p>
            <w:r>
              <w:rPr>
                <w:b/>
                <w:color w:val="FFFFFF"/>
                <w:sz w:val="22"/>
              </w:rPr>
              <w:t>Phrase</w:t>
            </w:r>
          </w:p>
        </w:tc>
        <w:tc>
          <w:tcPr>
            <w:tcW w:type="dxa" w:w="3475"/>
            <w:shd w:fill="7C3AED"/>
          </w:tcPr>
          <w:p>
            <w:r>
              <w:rPr>
                <w:b/>
                <w:color w:val="FFFFFF"/>
                <w:sz w:val="22"/>
              </w:rPr>
              <w:t>Votre test (COD/COI/pronom/passif)</w:t>
            </w:r>
          </w:p>
        </w:tc>
        <w:tc>
          <w:tcPr>
            <w:tcW w:type="dxa" w:w="3475"/>
            <w:shd w:fill="7C3AED"/>
          </w:tcPr>
          <w:p>
            <w:r>
              <w:rPr>
                <w:b/>
                <w:color w:val="FFFFFF"/>
                <w:sz w:val="22"/>
              </w:rPr>
              <w:t>Diagnostic (TD/TI/Intr.)</w:t>
            </w:r>
          </w:p>
        </w:tc>
      </w:tr>
      <w:tr>
        <w:tc>
          <w:tcPr>
            <w:tcW w:type="dxa" w:w="3475"/>
          </w:tcPr>
          <w:p>
            <w:r>
              <w:rPr>
                <w:sz w:val="21"/>
              </w:rPr>
              <w:t>1. Le service a expédié les pièces.</w:t>
            </w:r>
          </w:p>
        </w:tc>
        <w:tc>
          <w:tcPr>
            <w:tcW w:type="dxa" w:w="3475"/>
          </w:tcPr>
          <w:p>
            <w:r>
              <w:rPr>
                <w:sz w:val="21"/>
              </w:rPr>
              <w:t>☐ …</w:t>
            </w:r>
          </w:p>
        </w:tc>
        <w:tc>
          <w:tcPr>
            <w:tcW w:type="dxa" w:w="3475"/>
          </w:tcPr>
          <w:p>
            <w:r>
              <w:rPr>
                <w:sz w:val="21"/>
              </w:rPr>
              <w:t>…</w:t>
            </w:r>
          </w:p>
        </w:tc>
      </w:tr>
      <w:tr>
        <w:tc>
          <w:tcPr>
            <w:tcW w:type="dxa" w:w="3475"/>
          </w:tcPr>
          <w:p>
            <w:r>
              <w:rPr>
                <w:sz w:val="21"/>
              </w:rPr>
              <w:t>2. Nous pensons à ce projet.</w:t>
            </w:r>
          </w:p>
        </w:tc>
        <w:tc>
          <w:tcPr>
            <w:tcW w:type="dxa" w:w="3475"/>
          </w:tcPr>
          <w:p>
            <w:r>
              <w:rPr>
                <w:sz w:val="21"/>
              </w:rPr>
              <w:t>☐ …</w:t>
            </w:r>
          </w:p>
        </w:tc>
        <w:tc>
          <w:tcPr>
            <w:tcW w:type="dxa" w:w="3475"/>
          </w:tcPr>
          <w:p>
            <w:r>
              <w:rPr>
                <w:sz w:val="21"/>
              </w:rPr>
              <w:t>…</w:t>
            </w:r>
          </w:p>
        </w:tc>
      </w:tr>
      <w:tr>
        <w:tc>
          <w:tcPr>
            <w:tcW w:type="dxa" w:w="3475"/>
          </w:tcPr>
          <w:p>
            <w:r>
              <w:rPr>
                <w:sz w:val="21"/>
              </w:rPr>
              <w:t>3. Il manque le bus.</w:t>
            </w:r>
          </w:p>
        </w:tc>
        <w:tc>
          <w:tcPr>
            <w:tcW w:type="dxa" w:w="3475"/>
          </w:tcPr>
          <w:p>
            <w:r>
              <w:rPr>
                <w:sz w:val="21"/>
              </w:rPr>
              <w:t>☐ …</w:t>
            </w:r>
          </w:p>
        </w:tc>
        <w:tc>
          <w:tcPr>
            <w:tcW w:type="dxa" w:w="3475"/>
          </w:tcPr>
          <w:p>
            <w:r>
              <w:rPr>
                <w:sz w:val="21"/>
              </w:rPr>
              <w:t>…</w:t>
            </w:r>
          </w:p>
        </w:tc>
      </w:tr>
      <w:tr>
        <w:tc>
          <w:tcPr>
            <w:tcW w:type="dxa" w:w="3475"/>
          </w:tcPr>
          <w:p>
            <w:r>
              <w:rPr>
                <w:sz w:val="21"/>
              </w:rPr>
              <w:t>4. Elle parle à son frère.</w:t>
            </w:r>
          </w:p>
        </w:tc>
        <w:tc>
          <w:tcPr>
            <w:tcW w:type="dxa" w:w="3475"/>
          </w:tcPr>
          <w:p>
            <w:r>
              <w:rPr>
                <w:sz w:val="21"/>
              </w:rPr>
              <w:t>☐ …</w:t>
            </w:r>
          </w:p>
        </w:tc>
        <w:tc>
          <w:tcPr>
            <w:tcW w:type="dxa" w:w="3475"/>
          </w:tcPr>
          <w:p>
            <w:r>
              <w:rPr>
                <w:sz w:val="21"/>
              </w:rPr>
              <w:t>…</w:t>
            </w:r>
          </w:p>
        </w:tc>
      </w:tr>
      <w:tr>
        <w:tc>
          <w:tcPr>
            <w:tcW w:type="dxa" w:w="3475"/>
          </w:tcPr>
          <w:p>
            <w:r>
              <w:rPr>
                <w:sz w:val="21"/>
              </w:rPr>
              <w:t>5. Ils ont changé la pièce.</w:t>
            </w:r>
          </w:p>
        </w:tc>
        <w:tc>
          <w:tcPr>
            <w:tcW w:type="dxa" w:w="3475"/>
          </w:tcPr>
          <w:p>
            <w:r>
              <w:rPr>
                <w:sz w:val="21"/>
              </w:rPr>
              <w:t>☐ …</w:t>
            </w:r>
          </w:p>
        </w:tc>
        <w:tc>
          <w:tcPr>
            <w:tcW w:type="dxa" w:w="3475"/>
          </w:tcPr>
          <w:p>
            <w:r>
              <w:rPr>
                <w:sz w:val="21"/>
              </w:rPr>
              <w:t>…</w:t>
            </w:r>
          </w:p>
        </w:tc>
      </w:tr>
    </w:tbl>
    <w:p/>
    <w:tbl>
      <w:tblPr>
        <w:tblW w:type="auto" w:w="0"/>
        <w:jc w:val="left"/>
        <w:tblLook w:firstColumn="1" w:firstRow="1" w:lastColumn="0" w:lastRow="0" w:noHBand="0" w:noVBand="1" w:val="04A0"/>
      </w:tblPr>
      <w:tblGrid>
        <w:gridCol w:w="10426"/>
      </w:tblGrid>
      <w:tr>
        <w:tc>
          <w:tcPr>
            <w:tcW w:type="dxa" w:w="10426"/>
            <w:shd w:fill="9333EA"/>
          </w:tcPr>
          <w:p>
            <w:pPr>
              <w:jc w:val="left"/>
            </w:pPr>
            <w:r>
              <w:rPr>
                <w:b/>
                <w:color w:val="FFFFFF"/>
                <w:sz w:val="27"/>
              </w:rPr>
              <w:t>Corrigés (à plier/cacher si besoin)</w:t>
            </w:r>
          </w:p>
        </w:tc>
      </w:tr>
    </w:tbl>
    <w:p/>
    <w:p>
      <w:pPr>
        <w:spacing w:after="0"/>
        <w:ind w:left="0"/>
      </w:pPr>
      <w:r>
        <w:rPr>
          <w:sz w:val="22"/>
        </w:rPr>
        <w:t>1) TD (COD « les pièces ») → Passif : « Les pièces ont été expédiées. »</w:t>
      </w:r>
    </w:p>
    <w:p>
      <w:pPr>
        <w:spacing w:after="0"/>
        <w:ind w:left="0"/>
      </w:pPr>
      <w:r>
        <w:rPr>
          <w:sz w:val="22"/>
        </w:rPr>
        <w:t>2) TI à-chose (→ y) ; pas de passif simple.</w:t>
      </w:r>
    </w:p>
    <w:p>
      <w:pPr>
        <w:spacing w:after="0"/>
        <w:ind w:left="0"/>
      </w:pPr>
      <w:r>
        <w:rPr>
          <w:sz w:val="22"/>
        </w:rPr>
        <w:t>3) TD (manquer quelque chose) ; actif préféré ; passif peu naturel.</w:t>
      </w:r>
    </w:p>
    <w:p>
      <w:pPr>
        <w:spacing w:after="0"/>
        <w:ind w:left="0"/>
      </w:pPr>
      <w:r>
        <w:rPr>
          <w:sz w:val="22"/>
        </w:rPr>
        <w:t>4) TI à-personne (→ lui).</w:t>
      </w:r>
    </w:p>
    <w:p>
      <w:pPr>
        <w:spacing w:after="0"/>
        <w:ind w:left="0"/>
      </w:pPr>
      <w:r>
        <w:rPr>
          <w:sz w:val="22"/>
        </w:rPr>
        <w:t>5) TD (COD « la pièce ») → Passif : « La pièce a été changée. »</w:t>
      </w:r>
    </w:p>
    <w:sectPr w:rsidR="00FC693F" w:rsidRPr="0006063C" w:rsidSect="00034616">
      <w:footerReference w:type="default" r:id="rId9"/>
      <w:pgSz w:w="12240" w:h="15840"/>
      <w:pgMar w:top="850" w:right="907" w:bottom="850"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lecoursgratuit.com — Fiche mémo imprimable (Verbe transitif &amp; intransitif)</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