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rFonts w:ascii="Calibri" w:hAnsi="Calibri" w:eastAsia="Calibri"/>
          <w:b/>
          <w:sz w:val="44"/>
        </w:rPr>
        <w:t>DEVIS</w:t>
      </w:r>
    </w:p>
    <w:p>
      <w:pPr>
        <w:jc w:val="right"/>
      </w:pPr>
      <w:r>
        <w:rPr>
          <w:rFonts w:ascii="Calibri" w:hAnsi="Calibri" w:eastAsia="Calibri"/>
          <w:b w:val="0"/>
          <w:sz w:val="20"/>
        </w:rPr>
        <w:t>Spécifique verres Essilor — offre Étudiants &amp; Moins de 30 ans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Opticien / Prestataire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Raison sociale : [Nom du magasin]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Forme : [EI / Micro / SARL / SAS]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SIREN / SIRET : [XXXXXXXXX]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TVA : [FR..] (si applicable)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Adresse : [Rue, CP Ville]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RCS : [Ville] — Capital : [€]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Contact : [téléphone] — [email]</w:t>
              <w:br/>
            </w:r>
          </w:p>
        </w:tc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Client (Étudiant / -30 ans)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Nom &amp; Prénom : [Nom Client]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Adresse : [Rue, CP Ville]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Email / Tél. : [email] / [tél.]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Justificatif : [Carte étudiant / -30 ans]</w:t>
              <w:br/>
            </w:r>
          </w:p>
        </w:tc>
      </w:tr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Références du devis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Devis n° : [ESS-AAAA-001]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Date : [JJ/MM/AAAA] — Valable jusqu'au : [JJ/MM/AAAA]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Objet : Fourniture de verres Essilor (voir détails)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Conditions de règlement : [30 j / acompte %]</w:t>
              <w:br/>
            </w:r>
          </w:p>
        </w:tc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Lieu / Délais / Garanties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Montage en atelier : [Oui / Non] — Délai estimé : [Jours]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Garantie d'adaptation : [30 j / 60 j]</w:t>
              <w:br/>
            </w:r>
            <w:r>
              <w:rPr>
                <w:rFonts w:ascii="Calibri" w:hAnsi="Calibri" w:eastAsia="Calibri"/>
                <w:b w:val="0"/>
                <w:sz w:val="20"/>
              </w:rPr>
              <w:t>Garantie casse : [12 mois / 24 mois]</w:t>
              <w:br/>
            </w:r>
          </w:p>
        </w:tc>
      </w:tr>
    </w:tbl>
    <w:p/>
    <w:p>
      <w:r>
        <w:rPr>
          <w:rFonts w:ascii="Calibri" w:hAnsi="Calibri" w:eastAsia="Calibri"/>
          <w:b/>
          <w:sz w:val="24"/>
        </w:rPr>
        <w:t>Ordonnance &amp; mesures (à reporter)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Œil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Sphère (δ)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Cylindre (δ)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Axe (°)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Addition (δ)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DP (mm)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Hauteur (mm)</w:t>
            </w:r>
          </w:p>
        </w:tc>
        <w:tc>
          <w:tcPr>
            <w:tcW w:type="dxa" w:w="1080"/>
          </w:tcPr>
          <w:p>
            <w:r>
              <w:rPr>
                <w:rFonts w:ascii="Calibri" w:hAnsi="Calibri" w:eastAsia="Calibri"/>
                <w:b/>
                <w:sz w:val="22"/>
              </w:rPr>
              <w:t>Remarques</w:t>
            </w:r>
          </w:p>
        </w:tc>
      </w:tr>
      <w:tr>
        <w:tc>
          <w:tcPr>
            <w:tcW w:type="dxa" w:w="1080"/>
          </w:tcPr>
          <w:p>
            <w:r>
              <w:t>OD (droit)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[dominance, astigm., etc.]</w:t>
            </w:r>
          </w:p>
        </w:tc>
      </w:tr>
      <w:tr>
        <w:tc>
          <w:tcPr>
            <w:tcW w:type="dxa" w:w="1080"/>
          </w:tcPr>
          <w:p>
            <w:r>
              <w:t>OG (gauche)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  <w:tc>
          <w:tcPr>
            <w:tcW w:type="dxa" w:w="1080"/>
          </w:tcPr>
          <w:p>
            <w:r>
              <w:t>[ ]</w:t>
            </w:r>
          </w:p>
        </w:tc>
      </w:tr>
    </w:tbl>
    <w:p/>
    <w:p>
      <w:r>
        <w:rPr>
          <w:rFonts w:ascii="Calibri" w:hAnsi="Calibri" w:eastAsia="Calibri"/>
          <w:b/>
          <w:sz w:val="24"/>
        </w:rPr>
        <w:t>Données monture &amp; personnalisation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rFonts w:ascii="Calibri" w:hAnsi="Calibri" w:eastAsia="Calibri"/>
                <w:b/>
                <w:sz w:val="22"/>
              </w:rPr>
              <w:t>Modèle monture</w:t>
            </w:r>
          </w:p>
        </w:tc>
        <w:tc>
          <w:tcPr>
            <w:tcW w:type="dxa" w:w="1728"/>
          </w:tcPr>
          <w:p>
            <w:r>
              <w:rPr>
                <w:rFonts w:ascii="Calibri" w:hAnsi="Calibri" w:eastAsia="Calibri"/>
                <w:b/>
                <w:sz w:val="22"/>
              </w:rPr>
              <w:t>Dimensions A/B/DBL (mm)</w:t>
            </w:r>
          </w:p>
        </w:tc>
        <w:tc>
          <w:tcPr>
            <w:tcW w:type="dxa" w:w="1728"/>
          </w:tcPr>
          <w:p>
            <w:r>
              <w:rPr>
                <w:rFonts w:ascii="Calibri" w:hAnsi="Calibri" w:eastAsia="Calibri"/>
                <w:b/>
                <w:sz w:val="22"/>
              </w:rPr>
              <w:t>Distance vertex (mm)</w:t>
            </w:r>
          </w:p>
        </w:tc>
        <w:tc>
          <w:tcPr>
            <w:tcW w:type="dxa" w:w="1728"/>
          </w:tcPr>
          <w:p>
            <w:r>
              <w:rPr>
                <w:rFonts w:ascii="Calibri" w:hAnsi="Calibri" w:eastAsia="Calibri"/>
                <w:b/>
                <w:sz w:val="22"/>
              </w:rPr>
              <w:t>Angle pantoscopique (°)</w:t>
            </w:r>
          </w:p>
        </w:tc>
        <w:tc>
          <w:tcPr>
            <w:tcW w:type="dxa" w:w="1728"/>
          </w:tcPr>
          <w:p>
            <w:r>
              <w:rPr>
                <w:rFonts w:ascii="Calibri" w:hAnsi="Calibri" w:eastAsia="Calibri"/>
                <w:b/>
                <w:sz w:val="22"/>
              </w:rPr>
              <w:t>Enroulement/galbe (°)</w:t>
            </w:r>
          </w:p>
        </w:tc>
      </w:tr>
      <w:tr>
        <w:tc>
          <w:tcPr>
            <w:tcW w:type="dxa" w:w="1728"/>
          </w:tcPr>
          <w:p>
            <w:r>
              <w:t>[ ]</w:t>
            </w:r>
          </w:p>
        </w:tc>
        <w:tc>
          <w:tcPr>
            <w:tcW w:type="dxa" w:w="1728"/>
          </w:tcPr>
          <w:p>
            <w:r>
              <w:t>[ ]</w:t>
            </w:r>
          </w:p>
        </w:tc>
        <w:tc>
          <w:tcPr>
            <w:tcW w:type="dxa" w:w="1728"/>
          </w:tcPr>
          <w:p>
            <w:r>
              <w:t>[ ]</w:t>
            </w:r>
          </w:p>
        </w:tc>
        <w:tc>
          <w:tcPr>
            <w:tcW w:type="dxa" w:w="1728"/>
          </w:tcPr>
          <w:p>
            <w:r>
              <w:t>[ ]</w:t>
            </w:r>
          </w:p>
        </w:tc>
        <w:tc>
          <w:tcPr>
            <w:tcW w:type="dxa" w:w="1728"/>
          </w:tcPr>
          <w:p>
            <w:r>
              <w:t>[ ]</w:t>
            </w:r>
          </w:p>
        </w:tc>
      </w:tr>
    </w:tbl>
    <w:p/>
    <w:p>
      <w:r>
        <w:rPr>
          <w:rFonts w:ascii="Calibri" w:hAnsi="Calibri" w:eastAsia="Calibri"/>
          <w:b/>
          <w:sz w:val="24"/>
        </w:rPr>
        <w:t>Sélection verres Essilor (exemple rempli)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Œil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Gamme Essilor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Indice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Matière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Traitement AR (Crizal)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Options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Couleur/Teinte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Gravure/Repères</w:t>
            </w:r>
          </w:p>
        </w:tc>
        <w:tc>
          <w:tcPr>
            <w:tcW w:type="dxa" w:w="960"/>
          </w:tcPr>
          <w:p>
            <w:r>
              <w:rPr>
                <w:rFonts w:ascii="Calibri" w:hAnsi="Calibri" w:eastAsia="Calibri"/>
                <w:b/>
                <w:sz w:val="22"/>
              </w:rPr>
              <w:t>Prix (€)</w:t>
            </w:r>
          </w:p>
        </w:tc>
      </w:tr>
      <w:tr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</w:tr>
      <w:tr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  <w:tc>
          <w:tcPr>
            <w:tcW w:type="dxa" w:w="960"/>
          </w:tcPr>
          <w:p/>
        </w:tc>
      </w:tr>
      <w:tr>
        <w:tc>
          <w:tcPr>
            <w:tcW w:type="dxa" w:w="960"/>
          </w:tcPr>
          <w:p>
            <w:r>
              <w:t>OD</w:t>
            </w:r>
          </w:p>
        </w:tc>
        <w:tc>
          <w:tcPr>
            <w:tcW w:type="dxa" w:w="960"/>
          </w:tcPr>
          <w:p>
            <w:r>
              <w:t>Varilux XR</w:t>
            </w:r>
          </w:p>
        </w:tc>
        <w:tc>
          <w:tcPr>
            <w:tcW w:type="dxa" w:w="960"/>
          </w:tcPr>
          <w:p>
            <w:r>
              <w:t>1.60</w:t>
            </w:r>
          </w:p>
        </w:tc>
        <w:tc>
          <w:tcPr>
            <w:tcW w:type="dxa" w:w="960"/>
          </w:tcPr>
          <w:p>
            <w:r>
              <w:t>Orma</w:t>
            </w:r>
          </w:p>
        </w:tc>
        <w:tc>
          <w:tcPr>
            <w:tcW w:type="dxa" w:w="960"/>
          </w:tcPr>
          <w:p>
            <w:r>
              <w:t>Crizal Sapphire HR</w:t>
            </w:r>
          </w:p>
        </w:tc>
        <w:tc>
          <w:tcPr>
            <w:tcW w:type="dxa" w:w="960"/>
          </w:tcPr>
          <w:p>
            <w:r>
              <w:t>Transitions GEN S</w:t>
            </w:r>
          </w:p>
        </w:tc>
        <w:tc>
          <w:tcPr>
            <w:tcW w:type="dxa" w:w="960"/>
          </w:tcPr>
          <w:p>
            <w:r>
              <w:t>Graphite Green</w:t>
            </w:r>
          </w:p>
        </w:tc>
        <w:tc>
          <w:tcPr>
            <w:tcW w:type="dxa" w:w="960"/>
          </w:tcPr>
          <w:p>
            <w:r>
              <w:t>Marquage XR / repères laser</w:t>
            </w:r>
          </w:p>
        </w:tc>
        <w:tc>
          <w:tcPr>
            <w:tcW w:type="dxa" w:w="960"/>
          </w:tcPr>
          <w:p>
            <w:r>
              <w:t>410</w:t>
            </w:r>
          </w:p>
        </w:tc>
      </w:tr>
      <w:tr>
        <w:tc>
          <w:tcPr>
            <w:tcW w:type="dxa" w:w="960"/>
          </w:tcPr>
          <w:p>
            <w:r>
              <w:t>OG</w:t>
            </w:r>
          </w:p>
        </w:tc>
        <w:tc>
          <w:tcPr>
            <w:tcW w:type="dxa" w:w="960"/>
          </w:tcPr>
          <w:p>
            <w:r>
              <w:t>Varilux XR</w:t>
            </w:r>
          </w:p>
        </w:tc>
        <w:tc>
          <w:tcPr>
            <w:tcW w:type="dxa" w:w="960"/>
          </w:tcPr>
          <w:p>
            <w:r>
              <w:t>1.60</w:t>
            </w:r>
          </w:p>
        </w:tc>
        <w:tc>
          <w:tcPr>
            <w:tcW w:type="dxa" w:w="960"/>
          </w:tcPr>
          <w:p>
            <w:r>
              <w:t>Orma</w:t>
            </w:r>
          </w:p>
        </w:tc>
        <w:tc>
          <w:tcPr>
            <w:tcW w:type="dxa" w:w="960"/>
          </w:tcPr>
          <w:p>
            <w:r>
              <w:t>Crizal Sapphire HR</w:t>
            </w:r>
          </w:p>
        </w:tc>
        <w:tc>
          <w:tcPr>
            <w:tcW w:type="dxa" w:w="960"/>
          </w:tcPr>
          <w:p>
            <w:r>
              <w:t>Transitions GEN S</w:t>
            </w:r>
          </w:p>
        </w:tc>
        <w:tc>
          <w:tcPr>
            <w:tcW w:type="dxa" w:w="960"/>
          </w:tcPr>
          <w:p>
            <w:r>
              <w:t>Graphite Green</w:t>
            </w:r>
          </w:p>
        </w:tc>
        <w:tc>
          <w:tcPr>
            <w:tcW w:type="dxa" w:w="960"/>
          </w:tcPr>
          <w:p>
            <w:r>
              <w:t>Marquage XR / repères laser</w:t>
            </w:r>
          </w:p>
        </w:tc>
        <w:tc>
          <w:tcPr>
            <w:tcW w:type="dxa" w:w="960"/>
          </w:tcPr>
          <w:p>
            <w:r>
              <w:t>410</w:t>
            </w:r>
          </w:p>
        </w:tc>
      </w:tr>
    </w:tbl>
    <w:p/>
    <w:tbl>
      <w:tblPr>
        <w:tblW w:type="auto" w:w="0"/>
        <w:jc w:val="righ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Sous-total verres (€)</w:t>
            </w:r>
          </w:p>
        </w:tc>
        <w:tc>
          <w:tcPr>
            <w:tcW w:type="dxa" w:w="4320"/>
          </w:tcPr>
          <w:p>
            <w:r>
              <w:t>820</w:t>
            </w:r>
          </w:p>
        </w:tc>
      </w:tr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Remise Étudiant / -30 ans (10 %)</w:t>
            </w:r>
          </w:p>
        </w:tc>
        <w:tc>
          <w:tcPr>
            <w:tcW w:type="dxa" w:w="4320"/>
          </w:tcPr>
          <w:p>
            <w:r>
              <w:t>-82</w:t>
            </w:r>
          </w:p>
        </w:tc>
      </w:tr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Sous-total après remise (€)</w:t>
            </w:r>
          </w:p>
        </w:tc>
        <w:tc>
          <w:tcPr>
            <w:tcW w:type="dxa" w:w="4320"/>
          </w:tcPr>
          <w:p>
            <w:r>
              <w:t>738</w:t>
            </w:r>
          </w:p>
        </w:tc>
      </w:tr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Montage &amp; réglages (€)</w:t>
            </w:r>
          </w:p>
        </w:tc>
        <w:tc>
          <w:tcPr>
            <w:tcW w:type="dxa" w:w="4320"/>
          </w:tcPr>
          <w:p>
            <w:r>
              <w:t>40</w:t>
            </w:r>
          </w:p>
        </w:tc>
      </w:tr>
      <w:tr>
        <w:tc>
          <w:tcPr>
            <w:tcW w:type="dxa" w:w="4320"/>
          </w:tcPr>
          <w:p>
            <w:r>
              <w:rPr>
                <w:rFonts w:ascii="Calibri" w:hAnsi="Calibri" w:eastAsia="Calibri"/>
                <w:b/>
                <w:sz w:val="22"/>
              </w:rPr>
              <w:t>Total TTC (€)</w:t>
            </w:r>
          </w:p>
        </w:tc>
        <w:tc>
          <w:tcPr>
            <w:tcW w:type="dxa" w:w="4320"/>
          </w:tcPr>
          <w:p>
            <w:r>
              <w:t>778</w:t>
            </w:r>
          </w:p>
        </w:tc>
      </w:tr>
    </w:tbl>
    <w:p/>
    <w:p>
      <w:r>
        <w:rPr>
          <w:rFonts w:ascii="Calibri" w:hAnsi="Calibri" w:eastAsia="Calibri"/>
          <w:b/>
          <w:sz w:val="24"/>
        </w:rPr>
        <w:t>Options alternatives (à cocher)</w:t>
      </w:r>
    </w:p>
    <w:p>
      <w:pPr>
        <w:ind w:left="360"/>
      </w:pPr>
      <w:r>
        <w:t>□ Option **100 % Santé** : équipement monture + verres progressifs « classe A » (reste à charge 0 € avec contrat responsable)</w:t>
      </w:r>
    </w:p>
    <w:p>
      <w:pPr>
        <w:ind w:left="360"/>
      </w:pPr>
      <w:r>
        <w:t>□ **Deuxième paire solaire** polarisée (conduite / extérieur)</w:t>
      </w:r>
    </w:p>
    <w:p>
      <w:pPr>
        <w:ind w:left="360"/>
      </w:pPr>
      <w:r>
        <w:t>□ **Photochromique** Transitions à la place de solaire dédié</w:t>
      </w:r>
    </w:p>
    <w:p>
      <w:pPr>
        <w:ind w:left="360"/>
      </w:pPr>
      <w:r>
        <w:t>□ **Filtre lumière bleue** (Crizal Prevencia)</w:t>
      </w:r>
    </w:p>
    <w:p>
      <w:pPr>
        <w:ind w:left="360"/>
      </w:pPr>
      <w:r>
        <w:t>□ **Entretien** : étui rigide + microfibre + spray nettoyant</w:t>
      </w:r>
    </w:p>
    <w:p/>
    <w:p>
      <w:r>
        <w:rPr>
          <w:rFonts w:ascii="Calibri" w:hAnsi="Calibri" w:eastAsia="Calibri"/>
          <w:b/>
          <w:sz w:val="24"/>
        </w:rPr>
        <w:t>Mentions &amp; conditions</w:t>
      </w:r>
    </w:p>
    <w:p>
      <w:pPr>
        <w:spacing w:after="40"/>
      </w:pPr>
      <w:r>
        <w:t>• Les dénominations **Essilor / Varilux / Crizal / Transitions / Eyezen** sont des marques du groupe concerné. Devis non contractuel avant signature.</w:t>
      </w:r>
    </w:p>
    <w:p>
      <w:pPr>
        <w:spacing w:after="40"/>
      </w:pPr>
      <w:r>
        <w:t>• Remise réservée aux étudiants et aux moins de 30 ans sur justificatif en cours de validité.</w:t>
      </w:r>
    </w:p>
    <w:p>
      <w:pPr>
        <w:spacing w:after="40"/>
      </w:pPr>
      <w:r>
        <w:t>• Garantie d'adaptation selon politique magasin (échange de design/niveau si gêne).</w:t>
      </w:r>
    </w:p>
    <w:p>
      <w:pPr>
        <w:spacing w:after="40"/>
      </w:pPr>
      <w:r>
        <w:t>• TVA selon statut. Si micro-entrepreneur : « TVA non applicable, art. 293 B du CGI ».</w:t>
      </w:r>
    </w:p>
    <w:p>
      <w:pPr>
        <w:spacing w:after="40"/>
      </w:pPr>
      <w:r>
        <w:t>• Le devis accepté vaut bon de commande. Début à réception de l’acompte si prévu.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Fait à : [Ville]</w:t>
            </w:r>
          </w:p>
        </w:tc>
        <w:tc>
          <w:tcPr>
            <w:tcW w:type="dxa" w:w="4320"/>
          </w:tcPr>
          <w:p>
            <w:r>
              <w:rPr>
                <w:b/>
              </w:rPr>
              <w:t>Le : [JJ/MM/AAAA]</w:t>
            </w:r>
          </w:p>
        </w:tc>
      </w:tr>
      <w:tr>
        <w:tc>
          <w:tcPr>
            <w:tcW w:type="dxa" w:w="4320"/>
          </w:tcPr>
          <w:p>
            <w:r>
              <w:t>Signature du client (précédée de la mention manuscrite « Bon pour accord ») 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8640"/>
            <w:gridSpan w:val="2"/>
          </w:tcPr>
          <w:p>
            <w:r>
              <w:br/>
              <w:br/>
              <w:t>[Zone de signature]</w:t>
              <w:br/>
              <w:br/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