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Arbre de causes — Design Cartes Pastel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ENTREPRISE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SITE / ATELIER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RÉF. DOSSIER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ANIMATEUR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DATE / HEURE</w:t>
            </w:r>
          </w:p>
        </w:tc>
        <w:tc>
          <w:tcPr>
            <w:tcW w:type="dxa" w:w="2523"/>
            <w:shd w:fill="EDEDED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sz w:val="20"/>
              </w:rPr>
              <w:t>LIEU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</w:tblGrid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440"/>
            <w:gridSpan w:val="5"/>
            <w:vAlign w:val="center"/>
            <w:shd w:fill="8AA8FF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CONSÉQUENCE SECONDAIRE 1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440"/>
            <w:gridSpan w:val="5"/>
            <w:vAlign w:val="center"/>
            <w:shd w:fill="8AA8FF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CONSÉQUENCE SECONDAIRE 2</w:t>
            </w:r>
          </w:p>
        </w:tc>
        <w:tc>
          <w:tcPr>
            <w:tcW w:type="dxa" w:w="3440"/>
            <w:gridSpan w:val="5"/>
            <w:vAlign w:val="center"/>
            <w:shd w:fill="8AA8FF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CONSÉQUENCE SECONDAIRE 3</w:t>
            </w:r>
          </w:p>
        </w:tc>
        <w:tc>
          <w:tcPr>
            <w:tcW w:type="dxa" w:w="3440"/>
            <w:gridSpan w:val="5"/>
            <w:vAlign w:val="center"/>
            <w:shd w:fill="8AA8FF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CONSÉQUENCE SECONDAIRE 4</w:t>
            </w: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↘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↘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192"/>
            <w:gridSpan w:val="9"/>
            <w:vAlign w:val="center"/>
            <w:shd w:fill="9AD1F0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CONSÉQUENCE 1</w:t>
            </w:r>
          </w:p>
        </w:tc>
        <w:tc>
          <w:tcPr>
            <w:tcW w:type="dxa" w:w="6192"/>
            <w:gridSpan w:val="9"/>
            <w:vAlign w:val="center"/>
            <w:shd w:fill="9AD1F0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CONSÉQUENCE 2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0"/>
            <w:gridSpan w:val="10"/>
            <w:vAlign w:val="center"/>
            <w:shd w:fill="1F2A44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PROBLÈME CENTRAL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↓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192"/>
            <w:gridSpan w:val="9"/>
            <w:vAlign w:val="center"/>
            <w:shd w:fill="8EE6D8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CAUSE PRIMAIRE 1</w:t>
            </w:r>
          </w:p>
        </w:tc>
        <w:tc>
          <w:tcPr>
            <w:tcW w:type="dxa" w:w="6192"/>
            <w:gridSpan w:val="9"/>
            <w:vAlign w:val="center"/>
            <w:shd w:fill="8EE6D8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4"/>
              </w:rPr>
              <w:t>CAUSE PRIMAIRE 2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↘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↙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jc w:val="center"/>
            </w:pPr>
            <w:r>
              <w:rPr>
                <w:b w:val="0"/>
                <w:color w:val="6E6E6E"/>
                <w:sz w:val="22"/>
              </w:rPr>
              <w:t>↘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440"/>
            <w:gridSpan w:val="5"/>
            <w:vAlign w:val="center"/>
            <w:shd w:fill="F7E26D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2"/>
              </w:rPr>
              <w:t>CAUSE SECONDAIRE</w:t>
            </w: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3440"/>
            <w:gridSpan w:val="5"/>
            <w:vAlign w:val="center"/>
            <w:shd w:fill="F7E26D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2"/>
              </w:rPr>
              <w:t>CAUSE SECONDAIRE</w:t>
            </w:r>
          </w:p>
        </w:tc>
        <w:tc>
          <w:tcPr>
            <w:tcW w:type="dxa" w:w="3440"/>
            <w:gridSpan w:val="5"/>
            <w:vAlign w:val="center"/>
            <w:shd w:fill="F7E26D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2"/>
              </w:rPr>
              <w:t>CAUSE SECONDAIRE</w:t>
            </w:r>
          </w:p>
        </w:tc>
        <w:tc>
          <w:tcPr>
            <w:tcW w:type="dxa" w:w="3440"/>
            <w:gridSpan w:val="5"/>
            <w:vAlign w:val="center"/>
            <w:shd w:fill="F7E26D"/>
            <w:tcBorders>
              <w:top w:sz="18" w:val="single" w:color="4A5568"/>
              <w:left w:sz="18" w:val="single" w:color="4A5568"/>
              <w:bottom w:sz="18" w:val="single" w:color="4A5568"/>
              <w:right w:sz="18" w:val="single" w:color="4A5568"/>
            </w:tcBorders>
          </w:tcPr>
          <w:p>
            <w:pPr>
              <w:jc w:val="center"/>
            </w:pPr>
            <w:r>
              <w:rPr>
                <w:b/>
                <w:color w:val="000000"/>
                <w:sz w:val="22"/>
              </w:rPr>
              <w:t>CAUSE SECONDAIRE</w:t>
            </w: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  <w:tr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  <w:tc>
          <w:tcPr>
            <w:tcW w:type="dxa" w:w="688"/>
            <w:vAlign w:val="center"/>
          </w:tcPr>
          <w:p>
            <w:pPr>
              <w:spacing w:before="0" w:after="0"/>
              <w:jc w:val="center"/>
            </w:pPr>
          </w:p>
        </w:tc>
      </w:tr>
    </w:tbl>
    <w:p>
      <w:r>
        <w:t>Légende : flèches en glyphes (impression-friendly), cartes pastel à bords épais pour une meilleure lisibilité en atelier.</w:t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