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16324F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PRODUCT FACT SHEET — SAAS / SOFTWARE</w:t>
            </w:r>
          </w:p>
          <w:p>
            <w:pPr>
              <w:jc w:val="center"/>
            </w:pPr>
            <w:r>
              <w:rPr>
                <w:color w:val="FFFFFF"/>
                <w:sz w:val="22"/>
              </w:rPr>
              <w:t>Overview • Capabilities • Plans &amp; Pricing • Security &amp; Compliance • Integrations • SLA • Onboarding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268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Product</w:t>
            </w:r>
          </w:p>
        </w:tc>
        <w:tc>
          <w:tcPr>
            <w:tcW w:type="dxa" w:w="1701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Tier / Edition</w:t>
            </w:r>
          </w:p>
        </w:tc>
        <w:tc>
          <w:tcPr>
            <w:tcW w:type="dxa" w:w="1247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Version</w:t>
            </w:r>
          </w:p>
        </w:tc>
        <w:tc>
          <w:tcPr>
            <w:tcW w:type="dxa" w:w="1587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Release Date</w:t>
            </w:r>
          </w:p>
        </w:tc>
        <w:tc>
          <w:tcPr>
            <w:tcW w:type="dxa" w:w="1701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Owner</w:t>
            </w:r>
          </w:p>
        </w:tc>
        <w:tc>
          <w:tcPr>
            <w:tcW w:type="dxa" w:w="1814"/>
            <w:shd w:val="clear" w:color="auto" w:fill="DCE9F9"/>
            <w:vAlign w:val="center"/>
          </w:tcPr>
          <w:p>
            <w:pPr>
              <w:jc w:val="center"/>
            </w:pPr>
            <w:r>
              <w:rPr>
                <w:b/>
              </w:rPr>
              <w:t>Website / Docs</w:t>
            </w:r>
          </w:p>
        </w:tc>
      </w:tr>
      <w:tr>
        <w:tc>
          <w:tcPr>
            <w:tcW w:type="dxa" w:w="2268"/>
            <w:vAlign w:val="center"/>
          </w:tcPr>
          <w:p>
            <w:r>
              <w:t>…</w:t>
            </w:r>
          </w:p>
        </w:tc>
        <w:tc>
          <w:tcPr>
            <w:tcW w:type="dxa" w:w="1701"/>
            <w:vAlign w:val="center"/>
          </w:tcPr>
          <w:p>
            <w:r>
              <w:t>…</w:t>
            </w:r>
          </w:p>
        </w:tc>
        <w:tc>
          <w:tcPr>
            <w:tcW w:type="dxa" w:w="1247"/>
            <w:vAlign w:val="center"/>
          </w:tcPr>
          <w:p>
            <w:r>
              <w:t>…</w:t>
            </w:r>
          </w:p>
        </w:tc>
        <w:tc>
          <w:tcPr>
            <w:tcW w:type="dxa" w:w="1587"/>
            <w:vAlign w:val="center"/>
          </w:tcPr>
          <w:p>
            <w:r>
              <w:t>…</w:t>
            </w:r>
          </w:p>
        </w:tc>
        <w:tc>
          <w:tcPr>
            <w:tcW w:type="dxa" w:w="1701"/>
            <w:vAlign w:val="center"/>
          </w:tcPr>
          <w:p>
            <w:r>
              <w:t>…</w:t>
            </w:r>
          </w:p>
        </w:tc>
        <w:tc>
          <w:tcPr>
            <w:tcW w:type="dxa" w:w="1814"/>
            <w:vAlign w:val="center"/>
          </w:tcPr>
          <w:p>
            <w:r>
              <w:t>…</w:t>
            </w:r>
          </w:p>
        </w:tc>
      </w:tr>
    </w:tbl>
    <w:p/>
    <w:p>
      <w:r>
        <w:rPr>
          <w:b/>
          <w:color w:val="225588"/>
          <w:sz w:val="27"/>
        </w:rPr>
        <w:t>1) Overview &amp; Value Proposition</w:t>
      </w:r>
    </w:p>
    <w:p>
      <w:r>
        <w:t>• One‑liner (problem → outcome): …</w:t>
      </w:r>
    </w:p>
    <w:p>
      <w:r>
        <w:t>• Ideal customer profile (ICP): …</w:t>
      </w:r>
    </w:p>
    <w:p>
      <w:r>
        <w:t>• Top use cases: …</w:t>
      </w:r>
    </w:p>
    <w:p>
      <w:r>
        <w:rPr>
          <w:b/>
          <w:color w:val="225588"/>
          <w:sz w:val="27"/>
        </w:rPr>
        <w:t>2) Core Capabilities</w:t>
      </w:r>
    </w:p>
    <w:p>
      <w:r>
        <w:t>• Capability … — value …</w:t>
      </w:r>
    </w:p>
    <w:p>
      <w:r>
        <w:t>• Capability … — value …</w:t>
      </w:r>
    </w:p>
    <w:p>
      <w:r>
        <w:t>• Capability … — value …</w:t>
      </w:r>
    </w:p>
    <w:p>
      <w:r>
        <w:t>• Capability … — value …</w:t>
      </w:r>
    </w:p>
    <w:p>
      <w:r>
        <w:t>• Capability … — value …</w:t>
      </w:r>
    </w:p>
    <w:p>
      <w:r>
        <w:t>• Capability … — value …</w:t>
      </w:r>
    </w:p>
    <w:p>
      <w:r>
        <w:rPr>
          <w:b/>
          <w:color w:val="225588"/>
          <w:sz w:val="27"/>
        </w:rPr>
        <w:t>3) Plans &amp; Pricing (indicative)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158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Plan</w:t>
            </w:r>
          </w:p>
        </w:tc>
        <w:tc>
          <w:tcPr>
            <w:tcW w:type="dxa" w:w="113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Monthly</w:t>
            </w:r>
          </w:p>
        </w:tc>
        <w:tc>
          <w:tcPr>
            <w:tcW w:type="dxa" w:w="113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Yearly</w:t>
            </w:r>
          </w:p>
        </w:tc>
        <w:tc>
          <w:tcPr>
            <w:tcW w:type="dxa" w:w="3969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Includes</w:t>
            </w:r>
          </w:p>
        </w:tc>
        <w:tc>
          <w:tcPr>
            <w:tcW w:type="dxa" w:w="79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Notes</w:t>
            </w:r>
          </w:p>
        </w:tc>
      </w:tr>
      <w:tr>
        <w:tc>
          <w:tcPr>
            <w:tcW w:type="dxa" w:w="1587"/>
          </w:tcPr>
          <w:p>
            <w:r>
              <w:t>Starter</w:t>
            </w:r>
          </w:p>
        </w:tc>
        <w:tc>
          <w:tcPr>
            <w:tcW w:type="dxa" w:w="1134"/>
          </w:tcPr>
          <w:p>
            <w:r>
              <w:t>…</w:t>
            </w:r>
          </w:p>
        </w:tc>
        <w:tc>
          <w:tcPr>
            <w:tcW w:type="dxa" w:w="1134"/>
          </w:tcPr>
          <w:p>
            <w:r>
              <w:t>…</w:t>
            </w:r>
          </w:p>
        </w:tc>
        <w:tc>
          <w:tcPr>
            <w:tcW w:type="dxa" w:w="3969"/>
          </w:tcPr>
          <w:p>
            <w:r>
              <w:t>…</w:t>
            </w:r>
          </w:p>
        </w:tc>
        <w:tc>
          <w:tcPr>
            <w:tcW w:type="dxa" w:w="794"/>
          </w:tcPr>
          <w:p>
            <w:r>
              <w:t>…</w:t>
            </w:r>
          </w:p>
        </w:tc>
      </w:tr>
      <w:tr>
        <w:tc>
          <w:tcPr>
            <w:tcW w:type="dxa" w:w="1587"/>
          </w:tcPr>
          <w:p>
            <w:r>
              <w:t>Pro</w:t>
            </w:r>
          </w:p>
        </w:tc>
        <w:tc>
          <w:tcPr>
            <w:tcW w:type="dxa" w:w="1134"/>
          </w:tcPr>
          <w:p>
            <w:r>
              <w:t>…</w:t>
            </w:r>
          </w:p>
        </w:tc>
        <w:tc>
          <w:tcPr>
            <w:tcW w:type="dxa" w:w="1134"/>
          </w:tcPr>
          <w:p>
            <w:r>
              <w:t>…</w:t>
            </w:r>
          </w:p>
        </w:tc>
        <w:tc>
          <w:tcPr>
            <w:tcW w:type="dxa" w:w="3969"/>
          </w:tcPr>
          <w:p>
            <w:r>
              <w:t>…</w:t>
            </w:r>
          </w:p>
        </w:tc>
        <w:tc>
          <w:tcPr>
            <w:tcW w:type="dxa" w:w="794"/>
          </w:tcPr>
          <w:p>
            <w:r>
              <w:t>…</w:t>
            </w:r>
          </w:p>
        </w:tc>
      </w:tr>
      <w:tr>
        <w:tc>
          <w:tcPr>
            <w:tcW w:type="dxa" w:w="1587"/>
          </w:tcPr>
          <w:p>
            <w:r>
              <w:t>Enterprise</w:t>
            </w:r>
          </w:p>
        </w:tc>
        <w:tc>
          <w:tcPr>
            <w:tcW w:type="dxa" w:w="1134"/>
          </w:tcPr>
          <w:p>
            <w:r>
              <w:t>…</w:t>
            </w:r>
          </w:p>
        </w:tc>
        <w:tc>
          <w:tcPr>
            <w:tcW w:type="dxa" w:w="1134"/>
          </w:tcPr>
          <w:p>
            <w:r>
              <w:t>…</w:t>
            </w:r>
          </w:p>
        </w:tc>
        <w:tc>
          <w:tcPr>
            <w:tcW w:type="dxa" w:w="3969"/>
          </w:tcPr>
          <w:p>
            <w:r>
              <w:t>…</w:t>
            </w:r>
          </w:p>
        </w:tc>
        <w:tc>
          <w:tcPr>
            <w:tcW w:type="dxa" w:w="794"/>
          </w:tcPr>
          <w:p>
            <w:r>
              <w:t>…</w:t>
            </w:r>
          </w:p>
        </w:tc>
      </w:tr>
    </w:tbl>
    <w:p>
      <w:r>
        <w:rPr>
          <w:b/>
          <w:color w:val="225588"/>
          <w:sz w:val="27"/>
        </w:rPr>
        <w:t>4) Security, Privacy &amp; Compliance</w:t>
      </w:r>
    </w:p>
    <w:p>
      <w:r>
        <w:t>• Certifications/Reports: SOC 2 Type II / ISO 27001 / GDPR-ready / HIPAA (if applicable)</w:t>
      </w:r>
    </w:p>
    <w:p>
      <w:r>
        <w:t>• Data residency &amp; backups: …</w:t>
      </w:r>
    </w:p>
    <w:p>
      <w:r>
        <w:t>• SSO/MFA, RBAC, audit logs: …</w:t>
      </w:r>
    </w:p>
    <w:p>
      <w:r>
        <w:rPr>
          <w:b/>
          <w:color w:val="225588"/>
          <w:sz w:val="27"/>
        </w:rPr>
        <w:t>5) Integrations &amp; APIs</w:t>
      </w:r>
    </w:p>
    <w:p>
      <w:r>
        <w:t>• Native integrations: …</w:t>
      </w:r>
    </w:p>
    <w:p>
      <w:r>
        <w:t>• API endpoints &amp; rate limits: …</w:t>
      </w:r>
    </w:p>
    <w:p>
      <w:r>
        <w:rPr>
          <w:b/>
          <w:color w:val="225588"/>
          <w:sz w:val="27"/>
        </w:rPr>
        <w:t>6) SLA &amp; Support</w:t>
      </w:r>
    </w:p>
    <w:p>
      <w:r>
        <w:t>• Uptime target: 99.9% | Support hours: … | Response times: …</w:t>
      </w:r>
    </w:p>
    <w:p>
      <w:r>
        <w:t>• Incident comms &amp; status page: …</w:t>
      </w:r>
    </w:p>
    <w:p>
      <w:r>
        <w:rPr>
          <w:b/>
          <w:color w:val="225588"/>
          <w:sz w:val="27"/>
        </w:rPr>
        <w:t>7) Onboarding &amp; Success</w:t>
      </w:r>
    </w:p>
    <w:p>
      <w:r>
        <w:t>• Deployment options: cloud / private / on‑prem (if any)</w:t>
      </w:r>
    </w:p>
    <w:p>
      <w:r>
        <w:t>• Implementation timeline &amp; training: …</w:t>
      </w:r>
    </w:p>
    <w:p>
      <w:r>
        <w:t>• KPIs to track: adoption, activation, retention, NPS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907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Template — ready to print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Product Fact Sheet — SaaS / Software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