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fill="275A9F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44"/>
              </w:rPr>
              <w:t>PLAN DE NETTOYAGE — MODÈLE VIERGE</w:t>
            </w:r>
          </w:p>
          <w:p>
            <w:r>
              <w:rPr>
                <w:color w:val="E6F0FF"/>
                <w:sz w:val="24"/>
              </w:rPr>
              <w:t>Plan de nettoyage &amp; désinfection</w:t>
            </w:r>
          </w:p>
          <w:p>
            <w:r>
              <w:rPr>
                <w:color w:val="E6F0FF"/>
                <w:sz w:val="20"/>
              </w:rPr>
              <w:t>lecoursgratuit.com — Modèle A4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Site :</w:t>
            </w:r>
          </w:p>
        </w:tc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Responsable :</w:t>
            </w:r>
          </w:p>
        </w:tc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Période :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space="0" w:color="9A9A9A"/>
          <w:left w:val="single" w:sz="12" w:space="0" w:color="9A9A9A"/>
          <w:bottom w:val="single" w:sz="12" w:space="0" w:color="9A9A9A"/>
          <w:right w:val="single" w:sz="12" w:space="0" w:color="9A9A9A"/>
          <w:insideH w:val="single" w:sz="12" w:space="0" w:color="9A9A9A"/>
          <w:insideV w:val="single" w:sz="12" w:space="0" w:color="9A9A9A"/>
        </w:tblBorders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2154"/>
            <w:shd w:fill="D2E4F5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QUOI (Zone / Matériel)</w:t>
            </w:r>
          </w:p>
        </w:tc>
        <w:tc>
          <w:tcPr>
            <w:tcW w:type="dxa" w:w="1508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QUAND (Fréquence)</w:t>
            </w:r>
          </w:p>
        </w:tc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AVEC (Produit / Dosage)</w:t>
            </w:r>
          </w:p>
        </w:tc>
        <w:tc>
          <w:tcPr>
            <w:tcW w:type="dxa" w:w="3339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COMMENT (Mode opératoire)</w:t>
            </w:r>
          </w:p>
        </w:tc>
        <w:tc>
          <w:tcPr>
            <w:tcW w:type="dxa" w:w="7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QUI</w:t>
            </w:r>
          </w:p>
        </w:tc>
        <w:tc>
          <w:tcPr>
            <w:tcW w:type="dxa" w:w="862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CONTRÔLE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Bacs de stockage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Après chaque service / fin de journée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alcalin ________</w:t>
              <w:br/>
              <w:t>Dosage : ____ ml/L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Vider, dégraisser, rincer, désinfecter, laisser sécher.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Sols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2× par jour + si salissures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Détergent-désinfectant ________</w:t>
              <w:br/>
              <w:t>Dosage : ____ ml/L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Balayer, déterger à la frange / autolaveuse, rincer si contact alimentaire.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Étagères / Palettes / Plastiques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neutre ________</w:t>
              <w:br/>
              <w:t>Dosage : ____ ml/L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Retirer denrées, nettoyer du haut vers le bas, rincer, sécher.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Portes &amp; poignées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Quotidien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Lingettes désinfectantes / Spray ________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Insister sur zones de contact, laisser temps de contact (min ___).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Joints de porte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Brosse + détergent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Brosser interstices, rincer, sécher.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Murs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Mensuel ou si salis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Détergent-désinfectant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Nettoyage du haut vers le bas, rincer.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Plafond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Trimestriel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neutre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Protéger les denrées, nettoyer, contrôler l’absence de condensation.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Évaporateur / Groupe froid (extérieur)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Mensuel (hors maintenance)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Chiffon + produit adapté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Couper l’alimentation si besoin, dépoussiérer ailettes, ne pas mouiller éléments électriques.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Évacuation / Goulottes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Déboucheur enzymatique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Verser selon notice, laisser agir, rincer.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Signature / Date</w:t>
            </w:r>
          </w:p>
        </w:tc>
      </w:tr>
    </w:tbl>
    <w:p/>
    <w:p>
      <w:r>
        <w:rPr>
          <w:b/>
          <w:sz w:val="24"/>
        </w:rPr>
        <w:t>Consignes &amp; sécurité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sz w:val="20"/>
              </w:rPr>
              <w:t>• Ne pas mélanger les produits.</w:t>
              <w:br/>
              <w:t>• Respecter les dosages recommandés.</w:t>
              <w:br/>
              <w:t>• Porter obligatoirement EPI : gants, lunettes, tablier.</w:t>
              <w:br/>
              <w:t>• Rincer à l’eau potable toute surface en contact alimentaire.</w:t>
            </w:r>
          </w:p>
        </w:tc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sz w:val="20"/>
              </w:rPr>
              <w:t>• Stocker les produits séparément des denrées.</w:t>
              <w:br/>
              <w:t>• Couper l’alimentation électrique si nécessaire.</w:t>
              <w:br/>
              <w:t>• Laisser sécher / Aérer la pièce.</w:t>
              <w:br/>
              <w:t>• En cas d’incident, prévenir le responsable HSE.</w:t>
            </w:r>
          </w:p>
        </w:tc>
      </w:tr>
    </w:tbl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