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212529"/>
          <w:sz w:val="44"/>
        </w:rPr>
        <w:t>Procédure — Modèle Standard Global (à remplir)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212529"/>
          </w:tcPr>
          <w:p>
            <w:r>
              <w:rPr>
                <w:b/>
                <w:color w:val="FFFFFF"/>
                <w:sz w:val="20"/>
              </w:rPr>
              <w:t xml:space="preserve">Entité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212529"/>
          </w:tcPr>
          <w:p>
            <w:r>
              <w:rPr>
                <w:b/>
                <w:color w:val="FFFFFF"/>
                <w:sz w:val="20"/>
              </w:rPr>
              <w:t xml:space="preserve">Processus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212529"/>
          </w:tcPr>
          <w:p>
            <w:r>
              <w:rPr>
                <w:b/>
                <w:color w:val="FFFFFF"/>
                <w:sz w:val="20"/>
              </w:rPr>
              <w:t xml:space="preserve">Code procédure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212529"/>
          </w:tcPr>
          <w:p>
            <w:r>
              <w:rPr>
                <w:b/>
                <w:color w:val="FFFFFF"/>
                <w:sz w:val="20"/>
              </w:rPr>
              <w:t xml:space="preserve">Version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Date d’application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Périmètre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Confidentialité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Diffusion : </w:t>
            </w:r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Rédacteur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Valideur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Approbateur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Contact : </w:t>
            </w:r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Révision prévue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Références liées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Langue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Pays/Région : </w:t>
            </w:r>
            <w:r>
              <w:rPr>
                <w:sz w:val="20"/>
              </w:rPr>
              <w:t>[À compléter]</w:t>
            </w:r>
          </w:p>
        </w:tc>
      </w:tr>
    </w:tbl>
    <w:p/>
    <w:p>
      <w:r>
        <w:rPr>
          <w:b/>
          <w:sz w:val="20"/>
        </w:rPr>
        <w:t xml:space="preserve">QR — Référence rapide : </w:t>
      </w:r>
    </w:p>
    <w:p>
      <w:pPr>
        <w:jc w:val="left"/>
      </w:pPr>
      <w:fldSimple w:instr="DISPLAYBARCODE &quot;https://lecoursgratuit.com/procedure?ref=PROC-GLOBAL&quot; QR \s 48 \q 3 \t">
        <w:r>
          <w:t> </w:t>
        </w:r>
      </w:fldSimple>
    </w:p>
    <w:p>
      <w:r>
        <w:rPr>
          <w:sz w:val="18"/>
        </w:rPr>
        <w:t>Lien cible : https://lecoursgratuit.com/procedure?ref=PROC-GLOBAL</w:t>
      </w:r>
    </w:p>
    <w:p>
      <w:pPr>
        <w:jc w:val="left"/>
      </w:pPr>
      <w:r>
        <w:rPr>
          <w:b/>
          <w:sz w:val="22"/>
        </w:rPr>
        <w:t>Table des matières (mettre à jour avec F9)</w:t>
      </w:r>
    </w:p>
    <w:p>
      <w:fldSimple w:instr="TOC \o &quot;1-3&quot; \h \z \u">
        <w:r>
          <w:t> </w:t>
        </w:r>
      </w:fldSimple>
    </w:p>
    <w:p>
      <w:pPr>
        <w:pStyle w:val="Heading1"/>
      </w:pPr>
      <w:r>
        <w:t>1. Objet</w:t>
      </w:r>
    </w:p>
    <w:p>
      <w:pPr>
        <w:spacing w:after="120"/>
      </w:pPr>
      <w:r>
        <w:rPr>
          <w:sz w:val="22"/>
        </w:rPr>
        <w:t>Décrire l’objectif précis de la procédure et le résultat attendu. [À compléter]</w:t>
      </w:r>
    </w:p>
    <w:p>
      <w:pPr>
        <w:pStyle w:val="Heading1"/>
      </w:pPr>
      <w:r>
        <w:t>2. Champ d’application</w:t>
      </w:r>
    </w:p>
    <w:p>
      <w:pPr>
        <w:spacing w:after="120"/>
      </w:pPr>
      <w:r>
        <w:rPr>
          <w:sz w:val="22"/>
        </w:rPr>
        <w:t>Entités/sites concernés, périmètre, exclusions. [À compléter]</w:t>
      </w:r>
    </w:p>
    <w:p>
      <w:pPr>
        <w:pStyle w:val="Heading1"/>
      </w:pPr>
      <w:r>
        <w:t>3. Références &amp; normes</w:t>
      </w:r>
    </w:p>
    <w:p>
      <w:pPr>
        <w:spacing w:after="120"/>
      </w:pPr>
      <w:r>
        <w:rPr>
          <w:sz w:val="22"/>
        </w:rPr>
        <w:t>Normes (ex. ISO 9001/45001/27001), lois, documents internes. [À compléter]</w:t>
      </w:r>
    </w:p>
    <w:p>
      <w:pPr>
        <w:pStyle w:val="Heading1"/>
      </w:pPr>
      <w:r>
        <w:t>4. Définitions &amp; acronymes</w:t>
      </w:r>
    </w:p>
    <w:p>
      <w:pPr>
        <w:spacing w:after="120"/>
      </w:pPr>
      <w:r>
        <w:rPr>
          <w:sz w:val="22"/>
        </w:rPr>
        <w:t>Lister les termes clés utilisés dans la procédure. [À compléter]</w:t>
      </w:r>
    </w:p>
    <w:p>
      <w:pPr>
        <w:pStyle w:val="Heading1"/>
      </w:pPr>
      <w:r>
        <w:t>5. Rôles &amp; responsabilités (RACI)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vAlign w:val="center"/>
          </w:tcPr>
          <w:p>
            <w:r>
              <w:rPr>
                <w:b/>
              </w:rPr>
              <w:t>Tâche / Rôle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Responsable (R)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Approbateur (A)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Consulté (C)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Informé (I)</w:t>
            </w:r>
          </w:p>
        </w:tc>
      </w:tr>
      <w:tr>
        <w:tc>
          <w:tcPr>
            <w:tcW w:type="dxa" w:w="2108"/>
          </w:tcPr>
          <w:p>
            <w:r>
              <w:t>Préparer le dossier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Revue qualité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Mise en production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Diffusion &amp; formation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>
      <w:pPr>
        <w:pStyle w:val="Heading1"/>
      </w:pPr>
      <w:r>
        <w:t>6. Procédure détaillée — Étapes</w:t>
      </w:r>
    </w:p>
    <w:p>
      <w:pPr>
        <w:pStyle w:val="Heading2"/>
      </w:pPr>
      <w:r>
        <w:t>6.1 Étape 1 — [Titre de l’étape]</w:t>
      </w:r>
    </w:p>
    <w:p>
      <w:pPr>
        <w:spacing w:after="120"/>
      </w:pPr>
      <w:r>
        <w:rPr>
          <w:sz w:val="22"/>
        </w:rPr>
        <w:t>Entrées : [À compléter]</w:t>
      </w:r>
    </w:p>
    <w:p>
      <w:pPr>
        <w:spacing w:after="120"/>
      </w:pPr>
      <w:r>
        <w:rPr>
          <w:sz w:val="22"/>
        </w:rPr>
        <w:t>Activités : [À compléter]</w:t>
      </w:r>
    </w:p>
    <w:p>
      <w:pPr>
        <w:spacing w:after="120"/>
      </w:pPr>
      <w:r>
        <w:rPr>
          <w:sz w:val="22"/>
        </w:rPr>
        <w:t>Sorties : [À compléter]</w:t>
      </w:r>
    </w:p>
    <w:p>
      <w:pPr>
        <w:spacing w:after="120"/>
      </w:pPr>
      <w:r>
        <w:rPr>
          <w:sz w:val="22"/>
        </w:rPr>
        <w:t>Enregistrements/Preuves : [À compléter]</w:t>
      </w:r>
    </w:p>
    <w:p>
      <w:pPr>
        <w:pStyle w:val="Heading2"/>
      </w:pPr>
      <w:r>
        <w:t>6.2 Étape 2 — [Titre de l’étape]</w:t>
      </w:r>
    </w:p>
    <w:p>
      <w:pPr>
        <w:spacing w:after="120"/>
      </w:pPr>
      <w:r>
        <w:rPr>
          <w:sz w:val="22"/>
        </w:rPr>
        <w:t>Entrées : [À compléter]</w:t>
      </w:r>
    </w:p>
    <w:p>
      <w:pPr>
        <w:spacing w:after="120"/>
      </w:pPr>
      <w:r>
        <w:rPr>
          <w:sz w:val="22"/>
        </w:rPr>
        <w:t>Activités : [À compléter]</w:t>
      </w:r>
    </w:p>
    <w:p>
      <w:pPr>
        <w:spacing w:after="120"/>
      </w:pPr>
      <w:r>
        <w:rPr>
          <w:sz w:val="22"/>
        </w:rPr>
        <w:t>Sorties : [À compléter]</w:t>
      </w:r>
    </w:p>
    <w:p>
      <w:pPr>
        <w:spacing w:after="120"/>
      </w:pPr>
      <w:r>
        <w:rPr>
          <w:sz w:val="22"/>
        </w:rPr>
        <w:t>Enregistrements/Preuves : [À compléter]</w:t>
      </w:r>
    </w:p>
    <w:p>
      <w:pPr>
        <w:pStyle w:val="Heading2"/>
      </w:pPr>
      <w:r>
        <w:t>6.3 Étape 3 — [Titre de l’étape]</w:t>
      </w:r>
    </w:p>
    <w:p>
      <w:pPr>
        <w:spacing w:after="120"/>
      </w:pPr>
      <w:r>
        <w:rPr>
          <w:sz w:val="22"/>
        </w:rPr>
        <w:t>Entrées : [À compléter]</w:t>
      </w:r>
    </w:p>
    <w:p>
      <w:pPr>
        <w:spacing w:after="120"/>
      </w:pPr>
      <w:r>
        <w:rPr>
          <w:sz w:val="22"/>
        </w:rPr>
        <w:t>Activités : [À compléter]</w:t>
      </w:r>
    </w:p>
    <w:p>
      <w:pPr>
        <w:spacing w:after="120"/>
      </w:pPr>
      <w:r>
        <w:rPr>
          <w:sz w:val="22"/>
        </w:rPr>
        <w:t>Sorties : [À compléter]</w:t>
      </w:r>
    </w:p>
    <w:p>
      <w:pPr>
        <w:spacing w:after="120"/>
      </w:pPr>
      <w:r>
        <w:rPr>
          <w:sz w:val="22"/>
        </w:rPr>
        <w:t>Enregistrements/Preuves : [À compléter]</w:t>
      </w:r>
    </w:p>
    <w:p>
      <w:pPr>
        <w:pStyle w:val="Heading2"/>
      </w:pPr>
      <w:r>
        <w:t>6.4 Étape 4 — [Titre de l’étape]</w:t>
      </w:r>
    </w:p>
    <w:p>
      <w:pPr>
        <w:spacing w:after="120"/>
      </w:pPr>
      <w:r>
        <w:rPr>
          <w:sz w:val="22"/>
        </w:rPr>
        <w:t>Entrées : [À compléter]</w:t>
      </w:r>
    </w:p>
    <w:p>
      <w:pPr>
        <w:spacing w:after="120"/>
      </w:pPr>
      <w:r>
        <w:rPr>
          <w:sz w:val="22"/>
        </w:rPr>
        <w:t>Activités : [À compléter]</w:t>
      </w:r>
    </w:p>
    <w:p>
      <w:pPr>
        <w:spacing w:after="120"/>
      </w:pPr>
      <w:r>
        <w:rPr>
          <w:sz w:val="22"/>
        </w:rPr>
        <w:t>Sorties : [À compléter]</w:t>
      </w:r>
    </w:p>
    <w:p>
      <w:pPr>
        <w:spacing w:after="120"/>
      </w:pPr>
      <w:r>
        <w:rPr>
          <w:sz w:val="22"/>
        </w:rPr>
        <w:t>Enregistrements/Preuves : [À compléter]</w:t>
      </w:r>
    </w:p>
    <w:p>
      <w:pPr>
        <w:pStyle w:val="Heading2"/>
      </w:pPr>
      <w:r>
        <w:t>6.5 Étape 5 — [Titre de l’étape]</w:t>
      </w:r>
    </w:p>
    <w:p>
      <w:pPr>
        <w:spacing w:after="120"/>
      </w:pPr>
      <w:r>
        <w:rPr>
          <w:sz w:val="22"/>
        </w:rPr>
        <w:t>Entrées : [À compléter]</w:t>
      </w:r>
    </w:p>
    <w:p>
      <w:pPr>
        <w:spacing w:after="120"/>
      </w:pPr>
      <w:r>
        <w:rPr>
          <w:sz w:val="22"/>
        </w:rPr>
        <w:t>Activités : [À compléter]</w:t>
      </w:r>
    </w:p>
    <w:p>
      <w:pPr>
        <w:spacing w:after="120"/>
      </w:pPr>
      <w:r>
        <w:rPr>
          <w:sz w:val="22"/>
        </w:rPr>
        <w:t>Sorties : [À compléter]</w:t>
      </w:r>
    </w:p>
    <w:p>
      <w:pPr>
        <w:spacing w:after="120"/>
      </w:pPr>
      <w:r>
        <w:rPr>
          <w:sz w:val="22"/>
        </w:rPr>
        <w:t>Enregistrements/Preuves : [À compléter]</w:t>
      </w:r>
    </w:p>
    <w:p>
      <w:pPr>
        <w:pStyle w:val="Heading1"/>
      </w:pPr>
      <w:r>
        <w:t>7. Risques &amp; contrôles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rPr>
                <w:b/>
              </w:rPr>
              <w:t>Étape/Activité</w:t>
            </w:r>
          </w:p>
        </w:tc>
        <w:tc>
          <w:tcPr>
            <w:tcW w:type="dxa" w:w="2108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2108"/>
          </w:tcPr>
          <w:p>
            <w:r>
              <w:rPr>
                <w:b/>
              </w:rPr>
              <w:t>Contrôle/Preuve</w:t>
            </w:r>
          </w:p>
        </w:tc>
        <w:tc>
          <w:tcPr>
            <w:tcW w:type="dxa" w:w="2108"/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2108"/>
          </w:tcPr>
          <w:p>
            <w:r>
              <w:rPr>
                <w:b/>
              </w:rPr>
              <w:t>Fréquence</w:t>
            </w:r>
          </w:p>
        </w:tc>
      </w:tr>
      <w:tr>
        <w:tc>
          <w:tcPr>
            <w:tcW w:type="dxa" w:w="2108"/>
          </w:tcPr>
          <w:p>
            <w:r>
              <w:t>Ex.: Validation</w:t>
            </w:r>
          </w:p>
        </w:tc>
        <w:tc>
          <w:tcPr>
            <w:tcW w:type="dxa" w:w="2108"/>
          </w:tcPr>
          <w:p>
            <w:r>
              <w:t>Omission d’approbation</w:t>
            </w:r>
          </w:p>
        </w:tc>
        <w:tc>
          <w:tcPr>
            <w:tcW w:type="dxa" w:w="2108"/>
          </w:tcPr>
          <w:p>
            <w:r>
              <w:t>Feuille d’émargement signée</w:t>
            </w:r>
          </w:p>
        </w:tc>
        <w:tc>
          <w:tcPr>
            <w:tcW w:type="dxa" w:w="2108"/>
          </w:tcPr>
          <w:p>
            <w:r>
              <w:t>[Rôle]</w:t>
            </w:r>
          </w:p>
        </w:tc>
        <w:tc>
          <w:tcPr>
            <w:tcW w:type="dxa" w:w="2108"/>
          </w:tcPr>
          <w:p>
            <w:r>
              <w:t>À chaque changement</w:t>
            </w:r>
          </w:p>
        </w:tc>
      </w:tr>
      <w:tr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</w:tr>
      <w:tr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  <w:tc>
          <w:tcPr>
            <w:tcW w:type="dxa" w:w="2108"/>
          </w:tcPr>
          <w:p>
            <w:r>
              <w:t>[À compléter]</w:t>
            </w:r>
          </w:p>
        </w:tc>
      </w:tr>
    </w:tbl>
    <w:p>
      <w:pPr>
        <w:pStyle w:val="Heading1"/>
      </w:pPr>
      <w:r>
        <w:t>8. Indicateurs &amp; pilotage</w:t>
      </w:r>
    </w:p>
    <w:p>
      <w:pPr>
        <w:pStyle w:val="Heading2"/>
      </w:pPr>
      <w:r>
        <w:t>Indicateurs &amp; KPI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KPI</w:t>
            </w:r>
          </w:p>
        </w:tc>
        <w:tc>
          <w:tcPr>
            <w:tcW w:type="dxa" w:w="2635"/>
          </w:tcPr>
          <w:p>
            <w:r>
              <w:rPr>
                <w:b/>
              </w:rPr>
              <w:t>Formule de calcul</w:t>
            </w:r>
          </w:p>
        </w:tc>
        <w:tc>
          <w:tcPr>
            <w:tcW w:type="dxa" w:w="2635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Fréquence</w:t>
            </w:r>
          </w:p>
        </w:tc>
      </w:tr>
      <w:tr>
        <w:tc>
          <w:tcPr>
            <w:tcW w:type="dxa" w:w="2635"/>
          </w:tcPr>
          <w:p>
            <w:r>
              <w:t>Taux de conformité</w:t>
            </w:r>
          </w:p>
        </w:tc>
        <w:tc>
          <w:tcPr>
            <w:tcW w:type="dxa" w:w="2635"/>
          </w:tcPr>
          <w:p>
            <w:r>
              <w:t>Conformes / Total</w:t>
            </w:r>
          </w:p>
        </w:tc>
        <w:tc>
          <w:tcPr>
            <w:tcW w:type="dxa" w:w="2635"/>
          </w:tcPr>
          <w:p>
            <w:r>
              <w:t>≥ 98%</w:t>
            </w:r>
          </w:p>
        </w:tc>
        <w:tc>
          <w:tcPr>
            <w:tcW w:type="dxa" w:w="2635"/>
          </w:tcPr>
          <w:p>
            <w:r>
              <w:t>Mensuel</w:t>
            </w:r>
          </w:p>
        </w:tc>
      </w:tr>
      <w:tr>
        <w:tc>
          <w:tcPr>
            <w:tcW w:type="dxa" w:w="2635"/>
          </w:tcPr>
          <w:p>
            <w:r>
              <w:t>[KPI]</w:t>
            </w:r>
          </w:p>
        </w:tc>
        <w:tc>
          <w:tcPr>
            <w:tcW w:type="dxa" w:w="2635"/>
          </w:tcPr>
          <w:p>
            <w:r>
              <w:t>[Formule]</w:t>
            </w:r>
          </w:p>
        </w:tc>
        <w:tc>
          <w:tcPr>
            <w:tcW w:type="dxa" w:w="2635"/>
          </w:tcPr>
          <w:p>
            <w:r>
              <w:t>[Cible]</w:t>
            </w:r>
          </w:p>
        </w:tc>
        <w:tc>
          <w:tcPr>
            <w:tcW w:type="dxa" w:w="2635"/>
          </w:tcPr>
          <w:p>
            <w:r>
              <w:t>[Fréquence]</w:t>
            </w:r>
          </w:p>
        </w:tc>
      </w:tr>
      <w:tr>
        <w:tc>
          <w:tcPr>
            <w:tcW w:type="dxa" w:w="2635"/>
          </w:tcPr>
          <w:p>
            <w:r>
              <w:t>[KPI]</w:t>
            </w:r>
          </w:p>
        </w:tc>
        <w:tc>
          <w:tcPr>
            <w:tcW w:type="dxa" w:w="2635"/>
          </w:tcPr>
          <w:p>
            <w:r>
              <w:t>[Formule]</w:t>
            </w:r>
          </w:p>
        </w:tc>
        <w:tc>
          <w:tcPr>
            <w:tcW w:type="dxa" w:w="2635"/>
          </w:tcPr>
          <w:p>
            <w:r>
              <w:t>[Cible]</w:t>
            </w:r>
          </w:p>
        </w:tc>
        <w:tc>
          <w:tcPr>
            <w:tcW w:type="dxa" w:w="2635"/>
          </w:tcPr>
          <w:p>
            <w:r>
              <w:t>[Fréquence]</w:t>
            </w:r>
          </w:p>
        </w:tc>
      </w:tr>
    </w:tbl>
    <w:p>
      <w:pPr>
        <w:pStyle w:val="Heading1"/>
      </w:pPr>
      <w:r>
        <w:t>9. Outils, systèmes &amp; données</w:t>
      </w:r>
    </w:p>
    <w:p>
      <w:pPr>
        <w:spacing w:after="120"/>
      </w:pPr>
      <w:r>
        <w:rPr>
          <w:sz w:val="22"/>
        </w:rPr>
        <w:t>Applications, formulaires, sources de données, droits d’accès. [À compléter]</w:t>
      </w:r>
    </w:p>
    <w:p>
      <w:pPr>
        <w:pStyle w:val="Heading1"/>
      </w:pPr>
      <w:r>
        <w:t>10. Formation &amp; sensibilisation</w:t>
      </w:r>
    </w:p>
    <w:p>
      <w:pPr>
        <w:spacing w:after="120"/>
      </w:pPr>
      <w:r>
        <w:rPr>
          <w:sz w:val="22"/>
        </w:rPr>
        <w:t>Exigences de formation, public cible, modalité, périodicité. [À compléter]</w:t>
      </w:r>
    </w:p>
    <w:p>
      <w:pPr>
        <w:pStyle w:val="Heading1"/>
      </w:pPr>
      <w:r>
        <w:t>11. Maîtrise documentaire</w:t>
      </w:r>
    </w:p>
    <w:p>
      <w:pPr>
        <w:spacing w:after="120"/>
      </w:pPr>
      <w:r>
        <w:rPr>
          <w:sz w:val="22"/>
        </w:rPr>
        <w:t>Référencement, diffusion, archivage, durée de conservation. [À compléter]</w:t>
      </w:r>
    </w:p>
    <w:p>
      <w:pPr>
        <w:pStyle w:val="Heading1"/>
      </w:pPr>
      <w:r>
        <w:t>12. Gestion des changements</w:t>
      </w:r>
    </w:p>
    <w:p>
      <w:pPr>
        <w:spacing w:after="120"/>
      </w:pPr>
      <w:r>
        <w:rPr>
          <w:sz w:val="22"/>
        </w:rPr>
        <w:t>Comment modifier cette procédure, demande de changement, impacts. [À compléter]</w:t>
      </w:r>
    </w:p>
    <w:p>
      <w:pPr>
        <w:pStyle w:val="Heading1"/>
      </w:pPr>
      <w:r>
        <w:t>13. Approbations &amp; historique des versions</w:t>
      </w:r>
    </w:p>
    <w:p>
      <w:pPr>
        <w:pStyle w:val="Heading2"/>
      </w:pPr>
      <w:r>
        <w:t>Approbations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Rôle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Nom/Signature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2635"/>
          </w:tcPr>
          <w:p>
            <w:r>
              <w:t>Rédacteur / Valideur / Approbateur</w:t>
            </w:r>
          </w:p>
        </w:tc>
        <w:tc>
          <w:tcPr>
            <w:tcW w:type="dxa" w:w="2635"/>
          </w:tcPr>
          <w:p>
            <w:r>
              <w:t>[À compléter]</w:t>
            </w:r>
          </w:p>
        </w:tc>
        <w:tc>
          <w:tcPr>
            <w:tcW w:type="dxa" w:w="2635"/>
          </w:tcPr>
          <w:p>
            <w:r>
              <w:t>2025-10-08</w:t>
            </w:r>
          </w:p>
        </w:tc>
        <w:tc>
          <w:tcPr>
            <w:tcW w:type="dxa" w:w="2635"/>
          </w:tcPr>
          <w:p>
            <w:r>
              <w:t>V1.0 — Création</w:t>
            </w:r>
          </w:p>
        </w:tc>
      </w:tr>
    </w:tbl>
    <w:p>
      <w:pPr>
        <w:pStyle w:val="Heading1"/>
      </w:pPr>
      <w:r>
        <w:t>Annexes</w:t>
      </w:r>
    </w:p>
    <w:p>
      <w:pPr>
        <w:spacing w:after="120"/>
      </w:pPr>
      <w:r>
        <w:rPr>
          <w:sz w:val="22"/>
        </w:rPr>
        <w:t>A. Diagrammes de flux / BPMN [À insérer]</w:t>
        <w:br/>
        <w:t>B. Modèles/formulaires [À lier]</w:t>
        <w:br/>
        <w:t>C. Check-lists [À insérer]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Page </w:t>
    </w:r>
    <w:fldSimple w:instr="PAGE">
      <w:r>
        <w:t> </w:t>
      </w:r>
    </w:fldSimple>
    <w:r>
      <w:rPr>
        <w:sz w:val="18"/>
      </w:rPr>
      <w:t xml:space="preserve"> / </w:t>
    </w:r>
    <w:fldSimple w:instr="NUMPAGES">
      <w:r>
        <w:t> </w:t>
      </w:r>
    </w:fldSimple>
    <w:r>
      <w:rPr>
        <w:sz w:val="18"/>
      </w:rPr>
      <w:t xml:space="preserve">  • 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5270"/>
      <w:gridCol w:w="5270"/>
    </w:tblGrid>
    <w:tr>
      <w:tc>
        <w:tcPr>
          <w:tcW w:type="dxa" w:w="5270"/>
          <w:shd w:val="clear" w:color="auto" w:fill="212529"/>
          <w:vAlign w:val="center"/>
        </w:tcPr>
        <w:p>
          <w:pPr>
            <w:jc w:val="left"/>
          </w:pPr>
          <w:r>
            <w:rPr>
              <w:b/>
              <w:color w:val="FFFFFF"/>
              <w:sz w:val="20"/>
            </w:rPr>
            <w:t>lecoursgratuit.com</w:t>
          </w:r>
        </w:p>
      </w:tc>
      <w:tc>
        <w:tcPr>
          <w:tcW w:type="dxa" w:w="5270"/>
          <w:shd w:val="clear" w:color="auto" w:fill="212529"/>
          <w:vAlign w:val="center"/>
        </w:tcPr>
        <w:p>
          <w:pPr>
            <w:jc w:val="right"/>
          </w:pPr>
          <w:r>
            <w:rPr>
              <w:b/>
              <w:color w:val="FFFFFF"/>
              <w:sz w:val="20"/>
            </w:rPr>
            <w:t>Modèle Standard Global de Procédure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