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PLAN DE CONTINUITÉ D’ACTIVITÉ (PCA) — LOGISTIQUE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Organisation</w:t>
            </w:r>
          </w:p>
        </w:tc>
        <w:tc>
          <w:tcPr>
            <w:tcW w:type="dxa" w:w="2160"/>
          </w:tcPr>
          <w:p>
            <w:r>
              <w:t>Site / Périmètre</w:t>
            </w:r>
          </w:p>
        </w:tc>
        <w:tc>
          <w:tcPr>
            <w:tcW w:type="dxa" w:w="2160"/>
          </w:tcPr>
          <w:p>
            <w:r>
              <w:t>Version</w:t>
            </w:r>
          </w:p>
        </w:tc>
        <w:tc>
          <w:tcPr>
            <w:tcW w:type="dxa" w:w="2160"/>
          </w:tcPr>
          <w:p>
            <w:r>
              <w:t>Date d’émission</w:t>
            </w:r>
          </w:p>
        </w:tc>
      </w:tr>
      <w:tr>
        <w:tc>
          <w:tcPr>
            <w:tcW w:type="dxa" w:w="2160"/>
          </w:tcPr>
          <w:p>
            <w:r>
              <w:t>__________________</w:t>
            </w:r>
          </w:p>
        </w:tc>
        <w:tc>
          <w:tcPr>
            <w:tcW w:type="dxa" w:w="2160"/>
          </w:tcPr>
          <w:p>
            <w:r>
              <w:t>__________________</w:t>
            </w:r>
          </w:p>
        </w:tc>
        <w:tc>
          <w:tcPr>
            <w:tcW w:type="dxa" w:w="2160"/>
          </w:tcPr>
          <w:p>
            <w:r>
              <w:t>v____</w:t>
            </w:r>
          </w:p>
        </w:tc>
        <w:tc>
          <w:tcPr>
            <w:tcW w:type="dxa" w:w="2160"/>
          </w:tcPr>
          <w:p>
            <w:r>
              <w:t>____/____/________</w:t>
            </w:r>
          </w:p>
        </w:tc>
      </w:tr>
      <w:tr>
        <w:tc>
          <w:tcPr>
            <w:tcW w:type="dxa" w:w="2160"/>
          </w:tcPr>
          <w:p>
            <w:r>
              <w:t>Prochaine révision</w:t>
            </w:r>
          </w:p>
        </w:tc>
        <w:tc>
          <w:tcPr>
            <w:tcW w:type="dxa" w:w="2160"/>
          </w:tcPr>
          <w:p>
            <w:r>
              <w:t>Propriétaire du PCA</w:t>
            </w:r>
          </w:p>
        </w:tc>
        <w:tc>
          <w:tcPr>
            <w:tcW w:type="dxa" w:w="2160"/>
          </w:tcPr>
          <w:p>
            <w:r>
              <w:t>Validé par</w:t>
            </w:r>
          </w:p>
        </w:tc>
        <w:tc>
          <w:tcPr>
            <w:tcW w:type="dxa" w:w="2160"/>
          </w:tcPr>
          <w:p>
            <w:r>
              <w:t>Contact d’urgence</w:t>
            </w:r>
          </w:p>
        </w:tc>
      </w:tr>
      <w:tr>
        <w:tc>
          <w:tcPr>
            <w:tcW w:type="dxa" w:w="2160"/>
          </w:tcPr>
          <w:p>
            <w:r>
              <w:t>____/____/________</w:t>
            </w:r>
          </w:p>
        </w:tc>
        <w:tc>
          <w:tcPr>
            <w:tcW w:type="dxa" w:w="2160"/>
          </w:tcPr>
          <w:p>
            <w:r>
              <w:t>__________________</w:t>
            </w:r>
          </w:p>
        </w:tc>
        <w:tc>
          <w:tcPr>
            <w:tcW w:type="dxa" w:w="2160"/>
          </w:tcPr>
          <w:p>
            <w:r>
              <w:t>__________________</w:t>
            </w:r>
          </w:p>
        </w:tc>
        <w:tc>
          <w:tcPr>
            <w:tcW w:type="dxa" w:w="2160"/>
          </w:tcPr>
          <w:p>
            <w:r>
              <w:t>Tel: ______  /  Mail: __________</w:t>
            </w:r>
          </w:p>
        </w:tc>
      </w:tr>
      <w:tr>
        <w:tc>
          <w:tcPr>
            <w:tcW w:type="dxa" w:w="8640"/>
            <w:gridSpan w:val="4"/>
          </w:tcPr>
          <w:p>
            <w:r>
              <w:t>Note : document décrivant l’organisation, les procédures dégradées et les moyens d’assurer un service minimal en cas d’incident majeur.</w:t>
            </w:r>
          </w:p>
        </w:tc>
      </w:tr>
    </w:tbl>
    <w:p>
      <w:r>
        <w:t>Table des matières (à insérer via Word : Références → Table des matières).</w:t>
      </w:r>
    </w:p>
    <w:p>
      <w:r>
        <w:br w:type="page"/>
      </w:r>
    </w:p>
    <w:p>
      <w:pPr>
        <w:pStyle w:val="Heading1"/>
      </w:pPr>
      <w:r>
        <w:t>1. Objet &amp; périmètre</w:t>
      </w:r>
    </w:p>
    <w:p>
      <w:r>
        <w:t>Objectif du PCA, périmètre (sites, activités, clients, transport, SI) et exclusions.</w:t>
      </w:r>
    </w:p>
    <w:p>
      <w:r>
        <w:t>□ Objectif de service minimal (OSM).</w:t>
      </w:r>
    </w:p>
    <w:p>
      <w:r>
        <w:t>□ Périmètre : réception, stockage, préparation, expéditions, retours, transport.</w:t>
      </w:r>
    </w:p>
    <w:p>
      <w:r>
        <w:t>□ Hypothèses et limites explicites.</w:t>
      </w:r>
    </w:p>
    <w:p>
      <w:pPr>
        <w:pStyle w:val="Heading1"/>
      </w:pPr>
      <w:r>
        <w:t>2. Gouvernance de crise</w:t>
      </w:r>
    </w:p>
    <w:p>
      <w:pPr>
        <w:pStyle w:val="Heading2"/>
      </w:pPr>
      <w:r>
        <w:t>2.1 Équipe de crise &amp; contacts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Rôle</w:t>
            </w:r>
          </w:p>
        </w:tc>
        <w:tc>
          <w:tcPr>
            <w:tcW w:type="dxa" w:w="1440"/>
          </w:tcPr>
          <w:p>
            <w:r>
              <w:t>Nom</w:t>
            </w:r>
          </w:p>
        </w:tc>
        <w:tc>
          <w:tcPr>
            <w:tcW w:type="dxa" w:w="1440"/>
          </w:tcPr>
          <w:p>
            <w:r>
              <w:t>Suppléant</w:t>
            </w:r>
          </w:p>
        </w:tc>
        <w:tc>
          <w:tcPr>
            <w:tcW w:type="dxa" w:w="1440"/>
          </w:tcPr>
          <w:p>
            <w:r>
              <w:t>Téléphone</w:t>
            </w:r>
          </w:p>
        </w:tc>
        <w:tc>
          <w:tcPr>
            <w:tcW w:type="dxa" w:w="1440"/>
          </w:tcPr>
          <w:p>
            <w:r>
              <w:t>E‑mail</w:t>
            </w:r>
          </w:p>
        </w:tc>
        <w:tc>
          <w:tcPr>
            <w:tcW w:type="dxa" w:w="1440"/>
          </w:tcPr>
          <w:p>
            <w:r>
              <w:t>Disponibilité</w:t>
            </w:r>
          </w:p>
        </w:tc>
      </w:tr>
      <w:tr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H/J/N</w:t>
            </w:r>
          </w:p>
        </w:tc>
      </w:tr>
      <w:tr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H/J/N</w:t>
            </w:r>
          </w:p>
        </w:tc>
      </w:tr>
      <w:tr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H/J/N</w:t>
            </w:r>
          </w:p>
        </w:tc>
      </w:tr>
      <w:tr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H/J/N</w:t>
            </w:r>
          </w:p>
        </w:tc>
      </w:tr>
      <w:tr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H/J/N</w:t>
            </w:r>
          </w:p>
        </w:tc>
      </w:tr>
    </w:tbl>
    <w:p>
      <w:pPr>
        <w:pStyle w:val="Heading2"/>
      </w:pPr>
      <w:r>
        <w:t>2.2 Escalade &amp; décision</w:t>
      </w:r>
    </w:p>
    <w:p>
      <w:r>
        <w:t>Déclenchement, escalade et responsabilités (RACI).</w:t>
      </w:r>
    </w:p>
    <w:p>
      <w:r>
        <w:t>□ Critères : site, SI, personnel, transport.</w:t>
      </w:r>
    </w:p>
    <w:p>
      <w:r>
        <w:t>□ Autorité de déclenchement et de retour à la normale.</w:t>
      </w:r>
    </w:p>
    <w:p>
      <w:r>
        <w:t>□ RACI décision/exécution/consultation/information.</w:t>
      </w:r>
    </w:p>
    <w:p>
      <w:pPr>
        <w:pStyle w:val="Heading1"/>
      </w:pPr>
      <w:r>
        <w:t>3. Analyse d’impact (BIA)</w:t>
      </w:r>
    </w:p>
    <w:p>
      <w:pPr>
        <w:pStyle w:val="Heading2"/>
      </w:pPr>
      <w:r>
        <w:t>3.1 Activités critiques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Processus</w:t>
            </w:r>
          </w:p>
        </w:tc>
        <w:tc>
          <w:tcPr>
            <w:tcW w:type="dxa" w:w="1080"/>
          </w:tcPr>
          <w:p>
            <w:r>
              <w:t>Description</w:t>
            </w:r>
          </w:p>
        </w:tc>
        <w:tc>
          <w:tcPr>
            <w:tcW w:type="dxa" w:w="1080"/>
          </w:tcPr>
          <w:p>
            <w:r>
              <w:t>MTPD (h/j)</w:t>
            </w:r>
          </w:p>
        </w:tc>
        <w:tc>
          <w:tcPr>
            <w:tcW w:type="dxa" w:w="1080"/>
          </w:tcPr>
          <w:p>
            <w:r>
              <w:t>RTO</w:t>
            </w:r>
          </w:p>
        </w:tc>
        <w:tc>
          <w:tcPr>
            <w:tcW w:type="dxa" w:w="1080"/>
          </w:tcPr>
          <w:p>
            <w:r>
              <w:t>RPO</w:t>
            </w:r>
          </w:p>
        </w:tc>
        <w:tc>
          <w:tcPr>
            <w:tcW w:type="dxa" w:w="1080"/>
          </w:tcPr>
          <w:p>
            <w:r>
              <w:t>Dépendances</w:t>
            </w:r>
          </w:p>
        </w:tc>
        <w:tc>
          <w:tcPr>
            <w:tcW w:type="dxa" w:w="1080"/>
          </w:tcPr>
          <w:p>
            <w:r>
              <w:t>Impact si rupture</w:t>
            </w:r>
          </w:p>
        </w:tc>
        <w:tc>
          <w:tcPr>
            <w:tcW w:type="dxa" w:w="1080"/>
          </w:tcPr>
          <w:p>
            <w:r>
              <w:t>Priorité</w:t>
            </w:r>
          </w:p>
        </w:tc>
      </w:tr>
      <w:tr>
        <w:tc>
          <w:tcPr>
            <w:tcW w:type="dxa" w:w="1080"/>
          </w:tcPr>
          <w:p>
            <w:r>
              <w:t>Préparation commandes</w:t>
            </w:r>
          </w:p>
        </w:tc>
        <w:tc>
          <w:tcPr>
            <w:tcW w:type="dxa" w:w="1080"/>
          </w:tcPr>
          <w:p>
            <w:r>
              <w:t>__________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WMS/TMS/Transport</w:t>
            </w:r>
          </w:p>
        </w:tc>
        <w:tc>
          <w:tcPr>
            <w:tcW w:type="dxa" w:w="1080"/>
          </w:tcPr>
          <w:p>
            <w:r>
              <w:t>Service client, pénalités</w:t>
            </w:r>
          </w:p>
        </w:tc>
        <w:tc>
          <w:tcPr>
            <w:tcW w:type="dxa" w:w="1080"/>
          </w:tcPr>
          <w:p>
            <w:r>
              <w:t>H/M/B</w:t>
            </w:r>
          </w:p>
        </w:tc>
      </w:tr>
      <w:tr>
        <w:tc>
          <w:tcPr>
            <w:tcW w:type="dxa" w:w="1080"/>
          </w:tcPr>
          <w:p>
            <w:r>
              <w:t>Préparation commandes</w:t>
            </w:r>
          </w:p>
        </w:tc>
        <w:tc>
          <w:tcPr>
            <w:tcW w:type="dxa" w:w="1080"/>
          </w:tcPr>
          <w:p>
            <w:r>
              <w:t>__________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WMS/TMS/Transport</w:t>
            </w:r>
          </w:p>
        </w:tc>
        <w:tc>
          <w:tcPr>
            <w:tcW w:type="dxa" w:w="1080"/>
          </w:tcPr>
          <w:p>
            <w:r>
              <w:t>Service client, pénalités</w:t>
            </w:r>
          </w:p>
        </w:tc>
        <w:tc>
          <w:tcPr>
            <w:tcW w:type="dxa" w:w="1080"/>
          </w:tcPr>
          <w:p>
            <w:r>
              <w:t>H/M/B</w:t>
            </w:r>
          </w:p>
        </w:tc>
      </w:tr>
      <w:tr>
        <w:tc>
          <w:tcPr>
            <w:tcW w:type="dxa" w:w="1080"/>
          </w:tcPr>
          <w:p>
            <w:r>
              <w:t>Préparation commandes</w:t>
            </w:r>
          </w:p>
        </w:tc>
        <w:tc>
          <w:tcPr>
            <w:tcW w:type="dxa" w:w="1080"/>
          </w:tcPr>
          <w:p>
            <w:r>
              <w:t>__________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WMS/TMS/Transport</w:t>
            </w:r>
          </w:p>
        </w:tc>
        <w:tc>
          <w:tcPr>
            <w:tcW w:type="dxa" w:w="1080"/>
          </w:tcPr>
          <w:p>
            <w:r>
              <w:t>Service client, pénalités</w:t>
            </w:r>
          </w:p>
        </w:tc>
        <w:tc>
          <w:tcPr>
            <w:tcW w:type="dxa" w:w="1080"/>
          </w:tcPr>
          <w:p>
            <w:r>
              <w:t>H/M/B</w:t>
            </w:r>
          </w:p>
        </w:tc>
      </w:tr>
      <w:tr>
        <w:tc>
          <w:tcPr>
            <w:tcW w:type="dxa" w:w="1080"/>
          </w:tcPr>
          <w:p>
            <w:r>
              <w:t>Préparation commandes</w:t>
            </w:r>
          </w:p>
        </w:tc>
        <w:tc>
          <w:tcPr>
            <w:tcW w:type="dxa" w:w="1080"/>
          </w:tcPr>
          <w:p>
            <w:r>
              <w:t>__________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WMS/TMS/Transport</w:t>
            </w:r>
          </w:p>
        </w:tc>
        <w:tc>
          <w:tcPr>
            <w:tcW w:type="dxa" w:w="1080"/>
          </w:tcPr>
          <w:p>
            <w:r>
              <w:t>Service client, pénalités</w:t>
            </w:r>
          </w:p>
        </w:tc>
        <w:tc>
          <w:tcPr>
            <w:tcW w:type="dxa" w:w="1080"/>
          </w:tcPr>
          <w:p>
            <w:r>
              <w:t>H/M/B</w:t>
            </w:r>
          </w:p>
        </w:tc>
      </w:tr>
      <w:tr>
        <w:tc>
          <w:tcPr>
            <w:tcW w:type="dxa" w:w="1080"/>
          </w:tcPr>
          <w:p>
            <w:r>
              <w:t>Préparation commandes</w:t>
            </w:r>
          </w:p>
        </w:tc>
        <w:tc>
          <w:tcPr>
            <w:tcW w:type="dxa" w:w="1080"/>
          </w:tcPr>
          <w:p>
            <w:r>
              <w:t>__________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____</w:t>
            </w:r>
          </w:p>
        </w:tc>
        <w:tc>
          <w:tcPr>
            <w:tcW w:type="dxa" w:w="1080"/>
          </w:tcPr>
          <w:p>
            <w:r>
              <w:t>WMS/TMS/Transport</w:t>
            </w:r>
          </w:p>
        </w:tc>
        <w:tc>
          <w:tcPr>
            <w:tcW w:type="dxa" w:w="1080"/>
          </w:tcPr>
          <w:p>
            <w:r>
              <w:t>Service client, pénalités</w:t>
            </w:r>
          </w:p>
        </w:tc>
        <w:tc>
          <w:tcPr>
            <w:tcW w:type="dxa" w:w="1080"/>
          </w:tcPr>
          <w:p>
            <w:r>
              <w:t>H/M/B</w:t>
            </w:r>
          </w:p>
        </w:tc>
      </w:tr>
    </w:tbl>
    <w:p>
      <w:pPr>
        <w:pStyle w:val="Heading2"/>
      </w:pPr>
      <w:r>
        <w:t>3.2 Risques scénarisés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Scénario</w:t>
            </w:r>
          </w:p>
        </w:tc>
        <w:tc>
          <w:tcPr>
            <w:tcW w:type="dxa" w:w="1440"/>
          </w:tcPr>
          <w:p>
            <w:r>
              <w:t>Probabilité</w:t>
            </w:r>
          </w:p>
        </w:tc>
        <w:tc>
          <w:tcPr>
            <w:tcW w:type="dxa" w:w="1440"/>
          </w:tcPr>
          <w:p>
            <w:r>
              <w:t>Impact</w:t>
            </w:r>
          </w:p>
        </w:tc>
        <w:tc>
          <w:tcPr>
            <w:tcW w:type="dxa" w:w="1440"/>
          </w:tcPr>
          <w:p>
            <w:r>
              <w:t>Niveau</w:t>
            </w:r>
          </w:p>
        </w:tc>
        <w:tc>
          <w:tcPr>
            <w:tcW w:type="dxa" w:w="1440"/>
          </w:tcPr>
          <w:p>
            <w:r>
              <w:t>Mesures préventives</w:t>
            </w:r>
          </w:p>
        </w:tc>
        <w:tc>
          <w:tcPr>
            <w:tcW w:type="dxa" w:w="1440"/>
          </w:tcPr>
          <w:p>
            <w:r>
              <w:t>Commentaires</w:t>
            </w:r>
          </w:p>
        </w:tc>
      </w:tr>
      <w:tr>
        <w:tc>
          <w:tcPr>
            <w:tcW w:type="dxa" w:w="1440"/>
          </w:tcPr>
          <w:p>
            <w:r>
              <w:t>Incendie entrepôt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Panne WMS/TMS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Grève personnel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Pénurie transporteurs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Coupure électrique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Panne froid (reefer)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</w:tbl>
    <w:p>
      <w:pPr>
        <w:pStyle w:val="Heading1"/>
      </w:pPr>
      <w:r>
        <w:t>4. Ressources &amp; dépendances</w:t>
      </w:r>
    </w:p>
    <w:p>
      <w:pPr>
        <w:pStyle w:val="Heading2"/>
      </w:pPr>
      <w:r>
        <w:t>4.1 Sites &amp; capacités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Site</w:t>
            </w:r>
          </w:p>
        </w:tc>
        <w:tc>
          <w:tcPr>
            <w:tcW w:type="dxa" w:w="1728"/>
          </w:tcPr>
          <w:p>
            <w:r>
              <w:t>Adresse</w:t>
            </w:r>
          </w:p>
        </w:tc>
        <w:tc>
          <w:tcPr>
            <w:tcW w:type="dxa" w:w="1728"/>
          </w:tcPr>
          <w:p>
            <w:r>
              <w:t>Capacité</w:t>
            </w:r>
          </w:p>
        </w:tc>
        <w:tc>
          <w:tcPr>
            <w:tcW w:type="dxa" w:w="1728"/>
          </w:tcPr>
          <w:p>
            <w:r>
              <w:t>Site alternatif</w:t>
            </w:r>
          </w:p>
        </w:tc>
        <w:tc>
          <w:tcPr>
            <w:tcW w:type="dxa" w:w="1728"/>
          </w:tcPr>
          <w:p>
            <w:r>
              <w:t>Accords de secours</w:t>
            </w:r>
          </w:p>
        </w:tc>
      </w:tr>
      <w:tr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MoU signé (Oui/Non)</w:t>
            </w:r>
          </w:p>
        </w:tc>
      </w:tr>
      <w:tr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MoU signé (Oui/Non)</w:t>
            </w:r>
          </w:p>
        </w:tc>
      </w:tr>
      <w:tr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MoU signé (Oui/Non)</w:t>
            </w:r>
          </w:p>
        </w:tc>
      </w:tr>
    </w:tbl>
    <w:p>
      <w:pPr>
        <w:pStyle w:val="Heading2"/>
      </w:pPr>
      <w:r>
        <w:t>4.2 Systèmes &amp; données (SI)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Système</w:t>
            </w:r>
          </w:p>
        </w:tc>
        <w:tc>
          <w:tcPr>
            <w:tcW w:type="dxa" w:w="1440"/>
          </w:tcPr>
          <w:p>
            <w:r>
              <w:t>Usage</w:t>
            </w:r>
          </w:p>
        </w:tc>
        <w:tc>
          <w:tcPr>
            <w:tcW w:type="dxa" w:w="1440"/>
          </w:tcPr>
          <w:p>
            <w:r>
              <w:t>Criticité</w:t>
            </w:r>
          </w:p>
        </w:tc>
        <w:tc>
          <w:tcPr>
            <w:tcW w:type="dxa" w:w="1440"/>
          </w:tcPr>
          <w:p>
            <w:r>
              <w:t>RTO</w:t>
            </w:r>
          </w:p>
        </w:tc>
        <w:tc>
          <w:tcPr>
            <w:tcW w:type="dxa" w:w="1440"/>
          </w:tcPr>
          <w:p>
            <w:r>
              <w:t>RPO</w:t>
            </w:r>
          </w:p>
        </w:tc>
        <w:tc>
          <w:tcPr>
            <w:tcW w:type="dxa" w:w="1440"/>
          </w:tcPr>
          <w:p>
            <w:r>
              <w:t>Procédure dégradée</w:t>
            </w:r>
          </w:p>
        </w:tc>
      </w:tr>
      <w:tr>
        <w:tc>
          <w:tcPr>
            <w:tcW w:type="dxa" w:w="1440"/>
          </w:tcPr>
          <w:p>
            <w:r>
              <w:t>WMS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Formulaire papier / Excel</w:t>
            </w:r>
          </w:p>
        </w:tc>
      </w:tr>
      <w:tr>
        <w:tc>
          <w:tcPr>
            <w:tcW w:type="dxa" w:w="1440"/>
          </w:tcPr>
          <w:p>
            <w:r>
              <w:t>TMS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Formulaire papier / Excel</w:t>
            </w:r>
          </w:p>
        </w:tc>
      </w:tr>
      <w:tr>
        <w:tc>
          <w:tcPr>
            <w:tcW w:type="dxa" w:w="1440"/>
          </w:tcPr>
          <w:p>
            <w:r>
              <w:t>ERP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Formulaire papier / Excel</w:t>
            </w:r>
          </w:p>
        </w:tc>
      </w:tr>
      <w:tr>
        <w:tc>
          <w:tcPr>
            <w:tcW w:type="dxa" w:w="1440"/>
          </w:tcPr>
          <w:p>
            <w:r>
              <w:t>EDI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Formulaire papier / Excel</w:t>
            </w:r>
          </w:p>
        </w:tc>
      </w:tr>
      <w:tr>
        <w:tc>
          <w:tcPr>
            <w:tcW w:type="dxa" w:w="1440"/>
          </w:tcPr>
          <w:p>
            <w:r>
              <w:t>Télécom/Internet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H/M/B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Formulaire papier / Excel</w:t>
            </w:r>
          </w:p>
        </w:tc>
      </w:tr>
    </w:tbl>
    <w:p>
      <w:pPr>
        <w:pStyle w:val="Heading2"/>
      </w:pPr>
      <w:r>
        <w:t>4.3 Fournisseurs &amp; transporteurs critiques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Nom</w:t>
            </w:r>
          </w:p>
        </w:tc>
        <w:tc>
          <w:tcPr>
            <w:tcW w:type="dxa" w:w="1440"/>
          </w:tcPr>
          <w:p>
            <w:r>
              <w:t>Service</w:t>
            </w:r>
          </w:p>
        </w:tc>
        <w:tc>
          <w:tcPr>
            <w:tcW w:type="dxa" w:w="1440"/>
          </w:tcPr>
          <w:p>
            <w:r>
              <w:t>SLA</w:t>
            </w:r>
          </w:p>
        </w:tc>
        <w:tc>
          <w:tcPr>
            <w:tcW w:type="dxa" w:w="1440"/>
          </w:tcPr>
          <w:p>
            <w:r>
              <w:t>Contact</w:t>
            </w:r>
          </w:p>
        </w:tc>
        <w:tc>
          <w:tcPr>
            <w:tcW w:type="dxa" w:w="1440"/>
          </w:tcPr>
          <w:p>
            <w:r>
              <w:t>Tel</w:t>
            </w:r>
          </w:p>
        </w:tc>
        <w:tc>
          <w:tcPr>
            <w:tcW w:type="dxa" w:w="1440"/>
          </w:tcPr>
          <w:p>
            <w:r>
              <w:t>Back‑up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  <w:tr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Oui/Non</w:t>
            </w:r>
          </w:p>
        </w:tc>
      </w:tr>
    </w:tbl>
    <w:p>
      <w:pPr>
        <w:pStyle w:val="Heading2"/>
      </w:pPr>
      <w:r>
        <w:t>4.4 Équipements &amp; énergie</w:t>
      </w:r>
    </w:p>
    <w:p>
      <w:r>
        <w:t>Lister chariots, racks, groupes électrogènes, onduleurs, alarmes, et contrats de maintenance.</w:t>
      </w:r>
    </w:p>
    <w:p>
      <w:r>
        <w:t>□ Capacité groupe électrogène (kVA) &amp; autonomie carburant.</w:t>
      </w:r>
    </w:p>
    <w:p>
      <w:r>
        <w:t>□ Stocks de consommables critiques (étiquettes, films, batteries).</w:t>
      </w:r>
    </w:p>
    <w:p>
      <w:pPr>
        <w:pStyle w:val="Heading1"/>
      </w:pPr>
      <w:r>
        <w:t>5. Stratégies de continuité</w:t>
      </w:r>
    </w:p>
    <w:p>
      <w:pPr>
        <w:pStyle w:val="Heading2"/>
      </w:pPr>
      <w:r>
        <w:t>5.1 Indisponibilité d’un entrepôt</w:t>
      </w:r>
    </w:p>
    <w:p>
      <w:r>
        <w:t>Objectif de service minimal : __________________________</w:t>
      </w:r>
    </w:p>
    <w:p>
      <w:r>
        <w:t>Mesures de continuité :</w:t>
      </w:r>
    </w:p>
    <w:p>
      <w:r>
        <w:t>□ Basculer vers site alternatif / zone tampon.</w:t>
      </w:r>
    </w:p>
    <w:p>
      <w:r>
        <w:t>□ Procédures papier (réception, préparation, expédition).</w:t>
      </w:r>
    </w:p>
    <w:p>
      <w:r>
        <w:t>□ Prioriser clients/commandes critiques.</w:t>
      </w:r>
    </w:p>
    <w:p>
      <w:r>
        <w:t>Procédure dégradée (pas à pas) :</w:t>
      </w:r>
    </w:p>
    <w:p>
      <w:r>
        <w:t>1) __________________  2) __________________  3) __________________</w:t>
      </w:r>
    </w:p>
    <w:p>
      <w:r>
        <w:t>Critères de retour à la normale : __________________________</w:t>
      </w:r>
    </w:p>
    <w:p>
      <w:pPr>
        <w:pStyle w:val="Heading2"/>
      </w:pPr>
      <w:r>
        <w:t>5.2 Rupture SI (WMS/TMS/ERP)</w:t>
      </w:r>
    </w:p>
    <w:p>
      <w:r>
        <w:t>Objectif de service minimal : __________________________</w:t>
      </w:r>
    </w:p>
    <w:p>
      <w:r>
        <w:t>Mesures de continuité :</w:t>
      </w:r>
    </w:p>
    <w:p>
      <w:r>
        <w:t>□ Basculer vers site alternatif / zone tampon.</w:t>
      </w:r>
    </w:p>
    <w:p>
      <w:r>
        <w:t>□ Procédures papier (réception, préparation, expédition).</w:t>
      </w:r>
    </w:p>
    <w:p>
      <w:r>
        <w:t>□ Prioriser clients/commandes critiques.</w:t>
      </w:r>
    </w:p>
    <w:p>
      <w:r>
        <w:t>Procédure dégradée (pas à pas) :</w:t>
      </w:r>
    </w:p>
    <w:p>
      <w:r>
        <w:t>1) __________________  2) __________________  3) __________________</w:t>
      </w:r>
    </w:p>
    <w:p>
      <w:r>
        <w:t>Critères de retour à la normale : __________________________</w:t>
      </w:r>
    </w:p>
    <w:p>
      <w:pPr>
        <w:pStyle w:val="Heading2"/>
      </w:pPr>
      <w:r>
        <w:t>5.3 Pénurie de personnel</w:t>
      </w:r>
    </w:p>
    <w:p>
      <w:r>
        <w:t>Objectif de service minimal : __________________________</w:t>
      </w:r>
    </w:p>
    <w:p>
      <w:r>
        <w:t>Mesures de continuité :</w:t>
      </w:r>
    </w:p>
    <w:p>
      <w:r>
        <w:t>□ Basculer vers site alternatif / zone tampon.</w:t>
      </w:r>
    </w:p>
    <w:p>
      <w:r>
        <w:t>□ Procédures papier (réception, préparation, expédition).</w:t>
      </w:r>
    </w:p>
    <w:p>
      <w:r>
        <w:t>□ Prioriser clients/commandes critiques.</w:t>
      </w:r>
    </w:p>
    <w:p>
      <w:r>
        <w:t>Procédure dégradée (pas à pas) :</w:t>
      </w:r>
    </w:p>
    <w:p>
      <w:r>
        <w:t>1) __________________  2) __________________  3) __________________</w:t>
      </w:r>
    </w:p>
    <w:p>
      <w:r>
        <w:t>Critères de retour à la normale : __________________________</w:t>
      </w:r>
    </w:p>
    <w:p>
      <w:pPr>
        <w:pStyle w:val="Heading2"/>
      </w:pPr>
      <w:r>
        <w:t>5.4 Indisponibilité transport</w:t>
      </w:r>
    </w:p>
    <w:p>
      <w:r>
        <w:t>Objectif de service minimal : __________________________</w:t>
      </w:r>
    </w:p>
    <w:p>
      <w:r>
        <w:t>Mesures de continuité :</w:t>
      </w:r>
    </w:p>
    <w:p>
      <w:r>
        <w:t>□ Basculer vers site alternatif / zone tampon.</w:t>
      </w:r>
    </w:p>
    <w:p>
      <w:r>
        <w:t>□ Procédures papier (réception, préparation, expédition).</w:t>
      </w:r>
    </w:p>
    <w:p>
      <w:r>
        <w:t>□ Prioriser clients/commandes critiques.</w:t>
      </w:r>
    </w:p>
    <w:p>
      <w:r>
        <w:t>Procédure dégradée (pas à pas) :</w:t>
      </w:r>
    </w:p>
    <w:p>
      <w:r>
        <w:t>1) __________________  2) __________________  3) __________________</w:t>
      </w:r>
    </w:p>
    <w:p>
      <w:r>
        <w:t>Critères de retour à la normale : __________________________</w:t>
      </w:r>
    </w:p>
    <w:p>
      <w:pPr>
        <w:pStyle w:val="Heading2"/>
      </w:pPr>
      <w:r>
        <w:t>5.5 Rupture énergie / température dirigée</w:t>
      </w:r>
    </w:p>
    <w:p>
      <w:r>
        <w:t>Objectif de service minimal : __________________________</w:t>
      </w:r>
    </w:p>
    <w:p>
      <w:r>
        <w:t>Mesures de continuité :</w:t>
      </w:r>
    </w:p>
    <w:p>
      <w:r>
        <w:t>□ Basculer vers site alternatif / zone tampon.</w:t>
      </w:r>
    </w:p>
    <w:p>
      <w:r>
        <w:t>□ Procédures papier (réception, préparation, expédition).</w:t>
      </w:r>
    </w:p>
    <w:p>
      <w:r>
        <w:t>□ Prioriser clients/commandes critiques.</w:t>
      </w:r>
    </w:p>
    <w:p>
      <w:r>
        <w:t>Procédure dégradée (pas à pas) :</w:t>
      </w:r>
    </w:p>
    <w:p>
      <w:r>
        <w:t>1) __________________  2) __________________  3) __________________</w:t>
      </w:r>
    </w:p>
    <w:p>
      <w:r>
        <w:t>Critères de retour à la normale : __________________________</w:t>
      </w:r>
    </w:p>
    <w:p>
      <w:pPr>
        <w:pStyle w:val="Heading1"/>
      </w:pPr>
      <w:r>
        <w:t>6. Plan de réponse &amp; communication</w:t>
      </w:r>
    </w:p>
    <w:p>
      <w:pPr>
        <w:pStyle w:val="Heading2"/>
      </w:pPr>
      <w:r>
        <w:t>6.1 Déclenchement du PCA</w:t>
      </w:r>
    </w:p>
    <w:p>
      <w:r>
        <w:t>Qui déclenche, critères, notification interne/partenaires.</w:t>
      </w:r>
    </w:p>
    <w:p>
      <w:pPr>
        <w:pStyle w:val="Heading2"/>
      </w:pPr>
      <w:r>
        <w:t>6.2 Messages types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Public cible</w:t>
            </w:r>
          </w:p>
        </w:tc>
        <w:tc>
          <w:tcPr>
            <w:tcW w:type="dxa" w:w="2880"/>
          </w:tcPr>
          <w:p>
            <w:r>
              <w:t>Canal</w:t>
            </w:r>
          </w:p>
        </w:tc>
        <w:tc>
          <w:tcPr>
            <w:tcW w:type="dxa" w:w="2880"/>
          </w:tcPr>
          <w:p>
            <w:r>
              <w:t>Message / Template</w:t>
            </w:r>
          </w:p>
        </w:tc>
      </w:tr>
      <w:tr>
        <w:tc>
          <w:tcPr>
            <w:tcW w:type="dxa" w:w="2880"/>
          </w:tcPr>
          <w:p>
            <w:r>
              <w:t>Clients</w:t>
            </w:r>
          </w:p>
        </w:tc>
        <w:tc>
          <w:tcPr>
            <w:tcW w:type="dxa" w:w="2880"/>
          </w:tcPr>
          <w:p>
            <w:r>
              <w:t>E‑mail</w:t>
            </w:r>
          </w:p>
        </w:tc>
        <w:tc>
          <w:tcPr>
            <w:tcW w:type="dxa" w:w="2880"/>
          </w:tcPr>
          <w:p>
            <w:r>
              <w:t>Annonce incident, OSM, ETA prochaine update</w:t>
            </w:r>
          </w:p>
        </w:tc>
      </w:tr>
      <w:tr>
        <w:tc>
          <w:tcPr>
            <w:tcW w:type="dxa" w:w="2880"/>
          </w:tcPr>
          <w:p>
            <w:r>
              <w:t>Transporteurs</w:t>
            </w:r>
          </w:p>
        </w:tc>
        <w:tc>
          <w:tcPr>
            <w:tcW w:type="dxa" w:w="2880"/>
          </w:tcPr>
          <w:p>
            <w:r>
              <w:t>Téléphone</w:t>
            </w:r>
          </w:p>
        </w:tc>
        <w:tc>
          <w:tcPr>
            <w:tcW w:type="dxa" w:w="2880"/>
          </w:tcPr>
          <w:p>
            <w:r>
              <w:t>Instructions de repli / créneaux</w:t>
            </w:r>
          </w:p>
        </w:tc>
      </w:tr>
      <w:tr>
        <w:tc>
          <w:tcPr>
            <w:tcW w:type="dxa" w:w="2880"/>
          </w:tcPr>
          <w:p>
            <w:r>
              <w:t>Autorités</w:t>
            </w:r>
          </w:p>
        </w:tc>
        <w:tc>
          <w:tcPr>
            <w:tcW w:type="dxa" w:w="2880"/>
          </w:tcPr>
          <w:p>
            <w:r>
              <w:t>Formulaire</w:t>
            </w:r>
          </w:p>
        </w:tc>
        <w:tc>
          <w:tcPr>
            <w:tcW w:type="dxa" w:w="2880"/>
          </w:tcPr>
          <w:p>
            <w:r>
              <w:t>Déclaration réglementaire si requis</w:t>
            </w:r>
          </w:p>
        </w:tc>
      </w:tr>
    </w:tbl>
    <w:p>
      <w:pPr>
        <w:pStyle w:val="Heading2"/>
      </w:pPr>
      <w:r>
        <w:t>6.3 Arbre d’appel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Ordre</w:t>
            </w:r>
          </w:p>
        </w:tc>
        <w:tc>
          <w:tcPr>
            <w:tcW w:type="dxa" w:w="1728"/>
          </w:tcPr>
          <w:p>
            <w:r>
              <w:t>Nom</w:t>
            </w:r>
          </w:p>
        </w:tc>
        <w:tc>
          <w:tcPr>
            <w:tcW w:type="dxa" w:w="1728"/>
          </w:tcPr>
          <w:p>
            <w:r>
              <w:t>Fonction</w:t>
            </w:r>
          </w:p>
        </w:tc>
        <w:tc>
          <w:tcPr>
            <w:tcW w:type="dxa" w:w="1728"/>
          </w:tcPr>
          <w:p>
            <w:r>
              <w:t>Tel</w:t>
            </w:r>
          </w:p>
        </w:tc>
        <w:tc>
          <w:tcPr>
            <w:tcW w:type="dxa" w:w="1728"/>
          </w:tcPr>
          <w:p>
            <w:r>
              <w:t>Relais (si non joignable)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</w:tr>
    </w:tbl>
    <w:p>
      <w:pPr>
        <w:pStyle w:val="Heading2"/>
      </w:pPr>
      <w:r>
        <w:t>6.4 Journal de crise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Date/Heure</w:t>
            </w:r>
          </w:p>
        </w:tc>
        <w:tc>
          <w:tcPr>
            <w:tcW w:type="dxa" w:w="1728"/>
          </w:tcPr>
          <w:p>
            <w:r>
              <w:t>Événement</w:t>
            </w:r>
          </w:p>
        </w:tc>
        <w:tc>
          <w:tcPr>
            <w:tcW w:type="dxa" w:w="1728"/>
          </w:tcPr>
          <w:p>
            <w:r>
              <w:t>Décision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  <w:tc>
          <w:tcPr>
            <w:tcW w:type="dxa" w:w="1728"/>
          </w:tcPr>
          <w:p>
            <w:r>
              <w:t>Échéance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  <w:tr>
        <w:tc>
          <w:tcPr>
            <w:tcW w:type="dxa" w:w="1728"/>
          </w:tcPr>
          <w:p>
            <w:r>
              <w:t>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__________</w:t>
            </w:r>
          </w:p>
        </w:tc>
        <w:tc>
          <w:tcPr>
            <w:tcW w:type="dxa" w:w="1728"/>
          </w:tcPr>
          <w:p>
            <w:r>
              <w:t>____</w:t>
            </w:r>
          </w:p>
        </w:tc>
      </w:tr>
    </w:tbl>
    <w:p>
      <w:pPr>
        <w:pStyle w:val="Heading1"/>
      </w:pPr>
      <w:r>
        <w:t>7. Plan de reprise</w:t>
      </w:r>
    </w:p>
    <w:p>
      <w:r>
        <w:t>Conditions techniques/humaines pour reprise, tests de données et synchronisation des stocks/documentaires.</w:t>
      </w:r>
    </w:p>
    <w:p>
      <w:r>
        <w:t>□ Validation SI (intégrité données, rattrapage EDI).</w:t>
      </w:r>
    </w:p>
    <w:p>
      <w:r>
        <w:t>□ Réconciliation stock physique vs système.</w:t>
      </w:r>
    </w:p>
    <w:p>
      <w:r>
        <w:t>□ Communication fin d’incident.</w:t>
      </w:r>
    </w:p>
    <w:p>
      <w:pPr>
        <w:pStyle w:val="Heading2"/>
      </w:pPr>
      <w:r>
        <w:t>7.1 Retour d’expérience (REX)</w:t>
      </w:r>
    </w:p>
    <w:p>
      <w:r>
        <w:t>Bilan, écarts, plan d’actions (responsables/échéances).</w:t>
      </w:r>
    </w:p>
    <w:p>
      <w:pPr>
        <w:pStyle w:val="Heading1"/>
      </w:pPr>
      <w:r>
        <w:t>8. Tests, exercices &amp;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Type de test</w:t>
            </w:r>
          </w:p>
        </w:tc>
        <w:tc>
          <w:tcPr>
            <w:tcW w:type="dxa" w:w="1440"/>
          </w:tcPr>
          <w:p>
            <w:r>
              <w:t>Périmètre</w:t>
            </w:r>
          </w:p>
        </w:tc>
        <w:tc>
          <w:tcPr>
            <w:tcW w:type="dxa" w:w="1440"/>
          </w:tcPr>
          <w:p>
            <w:r>
              <w:t>Date</w:t>
            </w:r>
          </w:p>
        </w:tc>
        <w:tc>
          <w:tcPr>
            <w:tcW w:type="dxa" w:w="1440"/>
          </w:tcPr>
          <w:p>
            <w:r>
              <w:t>Résultat</w:t>
            </w:r>
          </w:p>
        </w:tc>
        <w:tc>
          <w:tcPr>
            <w:tcW w:type="dxa" w:w="1440"/>
          </w:tcPr>
          <w:p>
            <w:r>
              <w:t>Écarts</w:t>
            </w:r>
          </w:p>
        </w:tc>
        <w:tc>
          <w:tcPr>
            <w:tcW w:type="dxa" w:w="1440"/>
          </w:tcPr>
          <w:p>
            <w:r>
              <w:t>Actions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  <w:tr>
        <w:tc>
          <w:tcPr>
            <w:tcW w:type="dxa" w:w="1440"/>
          </w:tcPr>
          <w:p>
            <w:r>
              <w:t>Table‑top / Réel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____/____/____</w:t>
            </w:r>
          </w:p>
        </w:tc>
        <w:tc>
          <w:tcPr>
            <w:tcW w:type="dxa" w:w="1440"/>
          </w:tcPr>
          <w:p>
            <w:r>
              <w:t>OK/KO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  <w:tc>
          <w:tcPr>
            <w:tcW w:type="dxa" w:w="1440"/>
          </w:tcPr>
          <w:p>
            <w:r>
              <w:t>__________</w:t>
            </w:r>
          </w:p>
        </w:tc>
      </w:tr>
    </w:tbl>
    <w:p>
      <w:r>
        <w:t>Fréquence de mise à jour : __________ ; propriétaire des révisions : __________.</w:t>
      </w:r>
    </w:p>
    <w:p>
      <w:pPr>
        <w:pStyle w:val="Heading1"/>
      </w:pPr>
      <w:r>
        <w:t>9. Annexes</w:t>
      </w:r>
    </w:p>
    <w:p>
      <w:r>
        <w:t>A. Procédures dégradées (réception, préparation, expédition — versions papier).</w:t>
      </w:r>
    </w:p>
    <w:p>
      <w:r>
        <w:t>B. Modèles de formulaires (BL manuel, inventaire, étiquetage).</w:t>
      </w:r>
    </w:p>
    <w:p>
      <w:r>
        <w:t>C. Plan d’accès &amp; sécurité (consignes, issues, PPI).</w:t>
      </w:r>
    </w:p>
    <w:p>
      <w:r>
        <w:t>D. Stocks de secours (consommables critiques).</w:t>
      </w:r>
    </w:p>
    <w:p>
      <w:r>
        <w:t>E. Liste complète des contacts d’urgence.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Confidentiel — Usage interne uniquement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t>PCA Logistique — Plan de Continuité d'Activité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ourier New" w:hAnsi="Courier New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ourier New" w:hAnsi="Courier New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ourier New" w:hAnsi="Courier New"/>
      <w:b/>
      <w:bCs/>
      <w:color w:val="4F81BD" w:themeColor="accent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