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DE RÉVISION — MINI</w:t>
      </w:r>
    </w:p>
    <w:p>
      <w:pPr>
        <w:jc w:val="center"/>
      </w:pPr>
      <w:r>
        <w:rPr>
          <w:color w:val="6E6E6E"/>
          <w:sz w:val="20"/>
        </w:rPr>
        <w:t>Une page épurée, champs essentiels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  <w:color w:val="0EA5A1"/>
              </w:rPr>
              <w:t>Sujet</w:t>
            </w:r>
          </w:p>
        </w:tc>
        <w:tc>
          <w:tcPr>
            <w:tcW w:type="dxa" w:w="2551"/>
          </w:tcPr>
          <w:p>
            <w:r>
              <w:rPr>
                <w:b/>
                <w:color w:val="0EA5A1"/>
              </w:rPr>
              <w:t>Référence</w:t>
            </w:r>
          </w:p>
        </w:tc>
        <w:tc>
          <w:tcPr>
            <w:tcW w:type="dxa" w:w="2551"/>
          </w:tcPr>
          <w:p>
            <w:r>
              <w:rPr>
                <w:b/>
                <w:color w:val="0EA5A1"/>
              </w:rPr>
              <w:t>Date</w:t>
            </w:r>
          </w:p>
        </w:tc>
        <w:tc>
          <w:tcPr>
            <w:tcW w:type="dxa" w:w="2551"/>
          </w:tcPr>
          <w:p>
            <w:r>
              <w:rPr>
                <w:b/>
                <w:color w:val="0EA5A1"/>
              </w:rPr>
              <w:t>Score visé (%)</w:t>
            </w:r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p>
      <w:pPr>
        <w:spacing w:before="120" w:after="40"/>
      </w:pPr>
      <w:r>
        <w:rPr>
          <w:b/>
          <w:color w:val="0EA5A1"/>
          <w:sz w:val="24"/>
        </w:rPr>
        <w:t>Objectifs (3 lignes)</w:t>
      </w:r>
    </w:p>
    <w:p>
      <w:r>
        <w:t xml:space="preserve">• </w:t>
      </w:r>
    </w:p>
    <w:p>
      <w:r>
        <w:t xml:space="preserve">• </w:t>
      </w:r>
    </w:p>
    <w:p>
      <w:r>
        <w:t xml:space="preserve">• </w:t>
      </w:r>
    </w:p>
    <w:p>
      <w:pPr>
        <w:spacing w:before="120" w:after="40"/>
      </w:pPr>
      <w:r>
        <w:rPr>
          <w:b/>
          <w:color w:val="0EA5A1"/>
          <w:sz w:val="24"/>
        </w:rPr>
        <w:t>Notions / Formules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  <w:color w:val="0EA5A1"/>
              </w:rPr>
              <w:t>Notion</w:t>
            </w:r>
          </w:p>
        </w:tc>
        <w:tc>
          <w:tcPr>
            <w:tcW w:type="dxa" w:w="3402"/>
          </w:tcPr>
          <w:p>
            <w:r>
              <w:rPr>
                <w:b/>
                <w:color w:val="0EA5A1"/>
              </w:rPr>
              <w:t>Formule / Règle</w:t>
            </w:r>
          </w:p>
        </w:tc>
        <w:tc>
          <w:tcPr>
            <w:tcW w:type="dxa" w:w="3402"/>
          </w:tcPr>
          <w:p>
            <w:r>
              <w:rPr>
                <w:b/>
                <w:color w:val="0EA5A1"/>
              </w:rPr>
              <w:t>Exemple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</w:tbl>
    <w:p>
      <w:pPr>
        <w:spacing w:before="120" w:after="40"/>
      </w:pPr>
      <w:r>
        <w:rPr>
          <w:b/>
          <w:color w:val="0EA5A1"/>
          <w:sz w:val="24"/>
        </w:rPr>
        <w:t>Méthode (3 étapes)</w:t>
      </w:r>
    </w:p>
    <w:p>
      <w:r>
        <w:t xml:space="preserve">1) </w:t>
      </w:r>
    </w:p>
    <w:p>
      <w:r>
        <w:t xml:space="preserve">2) </w:t>
      </w:r>
    </w:p>
    <w:p>
      <w:r>
        <w:t xml:space="preserve">3) </w:t>
      </w:r>
    </w:p>
    <w:p>
      <w:pPr>
        <w:spacing w:before="120" w:after="40"/>
      </w:pPr>
      <w:r>
        <w:rPr>
          <w:b/>
          <w:color w:val="0EA5A1"/>
          <w:sz w:val="24"/>
        </w:rPr>
        <w:t>Auto‑test éclair</w:t>
      </w:r>
    </w:p>
    <w:p>
      <w:r>
        <w:t xml:space="preserve">1. </w:t>
      </w:r>
      <w:r>
        <w:t>☐ A   ☐ B   ☐ C   ☐ D</w:t>
      </w:r>
    </w:p>
    <w:p>
      <w:r>
        <w:t xml:space="preserve">2. </w:t>
      </w:r>
      <w:r>
        <w:t>☐ A   ☐ B   ☐ C   ☐ D</w:t>
      </w:r>
    </w:p>
    <w:p>
      <w:r>
        <w:t xml:space="preserve">3. </w:t>
      </w:r>
      <w:r>
        <w:t>☐ A   ☐ B   ☐ C   ☐ D</w:t>
      </w:r>
    </w:p>
    <w:p>
      <w:r>
        <w:t xml:space="preserve">4. </w:t>
      </w:r>
      <w:r>
        <w:t>☐ A   ☐ B   ☐ C   ☐ D</w:t>
      </w:r>
    </w:p>
    <w:p>
      <w:pPr>
        <w:spacing w:before="120" w:after="40"/>
      </w:pPr>
      <w:r>
        <w:rPr>
          <w:b/>
          <w:color w:val="0EA5A1"/>
          <w:sz w:val="24"/>
        </w:rPr>
        <w:t>Pièges → Astuces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  <w:color w:val="0EA5A1"/>
              </w:rPr>
              <w:t>Piège</w:t>
            </w:r>
          </w:p>
        </w:tc>
        <w:tc>
          <w:tcPr>
            <w:tcW w:type="dxa" w:w="5103"/>
          </w:tcPr>
          <w:p>
            <w:r>
              <w:rPr>
                <w:b/>
                <w:color w:val="0EA5A1"/>
              </w:rPr>
              <w:t>Astuce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</w:tbl>
    <w:p>
      <w:pPr>
        <w:spacing w:before="120" w:after="40"/>
      </w:pPr>
      <w:r>
        <w:rPr>
          <w:b/>
          <w:color w:val="0EA5A1"/>
          <w:sz w:val="24"/>
        </w:rPr>
        <w:t>Répétition espacée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  <w:color w:val="0EA5A1"/>
              </w:rPr>
              <w:t>Notion</w:t>
            </w:r>
          </w:p>
        </w:tc>
        <w:tc>
          <w:tcPr>
            <w:tcW w:type="dxa" w:w="2041"/>
          </w:tcPr>
          <w:p>
            <w:r>
              <w:rPr>
                <w:b/>
                <w:color w:val="0EA5A1"/>
              </w:rPr>
              <w:t>J+1</w:t>
            </w:r>
          </w:p>
        </w:tc>
        <w:tc>
          <w:tcPr>
            <w:tcW w:type="dxa" w:w="2041"/>
          </w:tcPr>
          <w:p>
            <w:r>
              <w:rPr>
                <w:b/>
                <w:color w:val="0EA5A1"/>
              </w:rPr>
              <w:t>J+3</w:t>
            </w:r>
          </w:p>
        </w:tc>
        <w:tc>
          <w:tcPr>
            <w:tcW w:type="dxa" w:w="2041"/>
          </w:tcPr>
          <w:p>
            <w:r>
              <w:rPr>
                <w:b/>
                <w:color w:val="0EA5A1"/>
              </w:rPr>
              <w:t>J+7</w:t>
            </w:r>
          </w:p>
        </w:tc>
        <w:tc>
          <w:tcPr>
            <w:tcW w:type="dxa" w:w="2041"/>
          </w:tcPr>
          <w:p>
            <w:r>
              <w:rPr>
                <w:b/>
                <w:color w:val="0EA5A1"/>
              </w:rPr>
              <w:t>J+14</w:t>
            </w:r>
          </w:p>
        </w:tc>
      </w:tr>
      <w:tr>
        <w:tc>
          <w:tcPr>
            <w:tcW w:type="dxa" w:w="2041"/>
          </w:tcPr>
          <w:p>
            <w:r>
              <w:t>—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—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—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</w:tbl>
    <w:p>
      <w:pPr>
        <w:spacing w:before="120" w:after="40"/>
      </w:pPr>
      <w:r>
        <w:rPr>
          <w:b/>
          <w:color w:val="0EA5A1"/>
          <w:sz w:val="24"/>
        </w:rPr>
        <w:t>Notes rapides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0"/>
      </w:rPr>
      <w:t>FICHE DE RÉVISION — Mini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