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1D3557"/>
            <w:vAlign w:val="center"/>
          </w:tcPr>
          <w:p>
            <w:r>
              <w:rPr>
                <w:b/>
                <w:color w:val="FFFFFF"/>
                <w:sz w:val="36"/>
              </w:rPr>
              <w:t>FICHE DE SUIVI — STOCK / INVENTAIRE</w:t>
            </w:r>
          </w:p>
          <w:p>
            <w:r>
              <w:t>Mouvements, écarts, valorisation</w:t>
            </w:r>
            <w:r>
              <w:rPr>
                <w:color w:val="E6F0FF"/>
                <w:sz w:val="20"/>
              </w:rPr>
            </w:r>
          </w:p>
        </w:tc>
        <w:tc>
          <w:tcPr>
            <w:tcW w:type="dxa" w:w="5100"/>
            <w:shd w:val="clear" w:color="auto" w:fill="1D3557"/>
            <w:vAlign w:val="center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DOCUMENT OFFICIEL</w:t>
              <w:br/>
            </w:r>
            <w:r>
              <w:rPr>
                <w:color w:val="E6F0FF"/>
                <w:sz w:val="20"/>
              </w:rPr>
              <w:t>Date : 21/10/2025</w:t>
              <w:br/>
              <w:t>Réf. : 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1) Paramètres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Entrepôt / Emplacement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Responsable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Période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Méthode</w:t>
            </w:r>
          </w:p>
          <w:p>
            <w:r>
              <w:rPr>
                <w:sz w:val="20"/>
              </w:rPr>
              <w:t>☐ Tournant  ☐ Annuel  ☐ Échantillonné  ☐ Flash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2) Mouvements / Écarts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Article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Code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Stock théorique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Compté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Écart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Cause</w:t>
            </w:r>
          </w:p>
        </w:tc>
        <w:tc>
          <w:tcPr>
            <w:tcW w:type="dxa" w:w="1275"/>
            <w:shd w:val="clear" w:color="auto" w:fill="F3F4F6"/>
          </w:tcPr>
          <w:p>
            <w:r>
              <w:rPr>
                <w:b/>
                <w:sz w:val="20"/>
              </w:rPr>
              <w:t>Action</w:t>
            </w:r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  <w:tr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  <w:tc>
          <w:tcPr>
            <w:tcW w:type="dxa" w:w="1275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3) Synthèse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Famille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Nb. écarts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Écart total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Valorisation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officiel — Fiche de suivi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