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243B53"/>
            <w:vAlign w:val="center"/>
          </w:tcPr>
          <w:p>
            <w:r>
              <w:rPr>
                <w:b/>
                <w:color w:val="FFFFFF"/>
                <w:sz w:val="36"/>
              </w:rPr>
              <w:t>FICHE DE SUIVI — RÉUNION / PV</w:t>
            </w:r>
          </w:p>
          <w:p>
            <w:r>
              <w:t>Ordre du jour, décisions, actions</w:t>
            </w:r>
            <w:r>
              <w:rPr>
                <w:color w:val="E6F0FF"/>
                <w:sz w:val="20"/>
              </w:rPr>
            </w:r>
          </w:p>
        </w:tc>
        <w:tc>
          <w:tcPr>
            <w:tcW w:type="dxa" w:w="5100"/>
            <w:shd w:val="clear" w:color="auto" w:fill="243B53"/>
            <w:vAlign w:val="center"/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DOCUMENT OFFICIEL</w:t>
              <w:br/>
            </w:r>
            <w:r>
              <w:rPr>
                <w:color w:val="E6F0FF"/>
                <w:sz w:val="20"/>
              </w:rPr>
              <w:t>Date : 21/10/2025</w:t>
              <w:br/>
              <w:t>Réf. : 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1) Réunion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Intitulé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Date &amp; heure</w:t>
            </w:r>
          </w:p>
          <w:p>
            <w:r>
              <w:rPr>
                <w:sz w:val="20"/>
              </w:rPr>
              <w:t>[…]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Lieu / Visio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Animateur</w:t>
            </w:r>
          </w:p>
          <w:p>
            <w:r>
              <w:rPr>
                <w:sz w:val="20"/>
              </w:rPr>
              <w:t>[…]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Participants</w:t>
            </w:r>
          </w:p>
          <w:p>
            <w:r>
              <w:rPr>
                <w:sz w:val="20"/>
              </w:rPr>
              <w:t>[Noms]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Réf. dossier</w:t>
            </w:r>
          </w:p>
          <w:p>
            <w:r>
              <w:rPr>
                <w:sz w:val="20"/>
              </w:rPr>
              <w:t>[…]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2) Ordre du jour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val="clear" w:color="auto" w:fill="F3F4F6"/>
          </w:tcPr>
          <w:p>
            <w:r>
              <w:rPr>
                <w:b/>
                <w:sz w:val="20"/>
              </w:rPr>
              <w:t>Point</w:t>
            </w:r>
          </w:p>
        </w:tc>
        <w:tc>
          <w:tcPr>
            <w:tcW w:type="dxa" w:w="2550"/>
            <w:shd w:val="clear" w:color="auto" w:fill="F3F4F6"/>
          </w:tcPr>
          <w:p>
            <w:r>
              <w:rPr>
                <w:b/>
                <w:sz w:val="20"/>
              </w:rPr>
              <w:t>Responsable</w:t>
            </w:r>
          </w:p>
        </w:tc>
        <w:tc>
          <w:tcPr>
            <w:tcW w:type="dxa" w:w="2550"/>
            <w:shd w:val="clear" w:color="auto" w:fill="F3F4F6"/>
          </w:tcPr>
          <w:p>
            <w:r>
              <w:rPr>
                <w:b/>
                <w:sz w:val="20"/>
              </w:rPr>
              <w:t>Durée</w:t>
            </w:r>
          </w:p>
        </w:tc>
        <w:tc>
          <w:tcPr>
            <w:tcW w:type="dxa" w:w="2550"/>
            <w:shd w:val="clear" w:color="auto" w:fill="F3F4F6"/>
          </w:tcPr>
          <w:p>
            <w:r>
              <w:rPr>
                <w:b/>
                <w:sz w:val="20"/>
              </w:rPr>
              <w:t>Notes</w:t>
            </w:r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3) Décisions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550"/>
        <w:gridCol w:w="2550"/>
        <w:gridCol w:w="2550"/>
        <w:gridCol w:w="2550"/>
      </w:tblGrid>
      <w:tr>
        <w:tc>
          <w:tcPr>
            <w:tcW w:type="dxa" w:w="2550"/>
            <w:shd w:val="clear" w:color="auto" w:fill="F3F4F6"/>
          </w:tcPr>
          <w:p>
            <w:r>
              <w:rPr>
                <w:b/>
                <w:sz w:val="20"/>
              </w:rPr>
              <w:t>Décision</w:t>
            </w:r>
          </w:p>
        </w:tc>
        <w:tc>
          <w:tcPr>
            <w:tcW w:type="dxa" w:w="2550"/>
            <w:shd w:val="clear" w:color="auto" w:fill="F3F4F6"/>
          </w:tcPr>
          <w:p>
            <w:r>
              <w:rPr>
                <w:b/>
                <w:sz w:val="20"/>
              </w:rPr>
              <w:t>Impact</w:t>
            </w:r>
          </w:p>
        </w:tc>
        <w:tc>
          <w:tcPr>
            <w:tcW w:type="dxa" w:w="2550"/>
            <w:shd w:val="clear" w:color="auto" w:fill="F3F4F6"/>
          </w:tcPr>
          <w:p>
            <w:r>
              <w:rPr>
                <w:b/>
                <w:sz w:val="20"/>
              </w:rPr>
              <w:t>Diffusion</w:t>
            </w:r>
          </w:p>
        </w:tc>
        <w:tc>
          <w:tcPr>
            <w:tcW w:type="dxa" w:w="2550"/>
            <w:shd w:val="clear" w:color="auto" w:fill="F3F4F6"/>
          </w:tcPr>
          <w:p>
            <w:r>
              <w:rPr>
                <w:b/>
                <w:sz w:val="20"/>
              </w:rPr>
              <w:t>Échéance</w:t>
            </w:r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  <w:tr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  <w:tc>
          <w:tcPr>
            <w:tcW w:type="dxa" w:w="255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4) Plan d’actions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Action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Assigné à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Échéance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Statut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Commentaire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officiel — Fiche de suivi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