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0"/>
        </w:rPr>
        <w:t>FICHE DE RÉVISION LITTÉRAIRE — Exemple : Voltaire, Candide (1759)</w:t>
      </w:r>
    </w:p>
    <w:p>
      <w:r>
        <w:t>Exemple rempli à titre pédagogique. Adaptez selon vos besoins.</w:t>
      </w:r>
    </w:p>
    <w:p>
      <w:pPr>
        <w:pStyle w:val="Heading2"/>
      </w:pPr>
      <w:r>
        <w:t>1) Fiche d’identité de l’œuvre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D9E8FF"/>
          </w:tcPr>
          <w:p>
            <w:r>
              <w:t>Titre de l’œuvre</w:t>
            </w:r>
          </w:p>
        </w:tc>
        <w:tc>
          <w:tcPr>
            <w:tcW w:type="dxa" w:w="5256"/>
          </w:tcPr>
          <w:p>
            <w:r>
              <w:t>Candide ou l’Optimisme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Auteur</w:t>
            </w:r>
          </w:p>
        </w:tc>
        <w:tc>
          <w:tcPr>
            <w:tcW w:type="dxa" w:w="5256"/>
            <w:shd w:val="clear" w:color="auto" w:fill="F2F2F2"/>
          </w:tcPr>
          <w:p>
            <w:r>
              <w:t>Voltaire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Siècle / période</w:t>
            </w:r>
          </w:p>
        </w:tc>
        <w:tc>
          <w:tcPr>
            <w:tcW w:type="dxa" w:w="5256"/>
          </w:tcPr>
          <w:p>
            <w:r>
              <w:t>XVIIIᵉ siècle (1759)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Mouvement littéraire</w:t>
            </w:r>
          </w:p>
        </w:tc>
        <w:tc>
          <w:tcPr>
            <w:tcW w:type="dxa" w:w="5256"/>
            <w:shd w:val="clear" w:color="auto" w:fill="F2F2F2"/>
          </w:tcPr>
          <w:p>
            <w:r>
              <w:t>Lumières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Genre / registre dominant</w:t>
            </w:r>
          </w:p>
        </w:tc>
        <w:tc>
          <w:tcPr>
            <w:tcW w:type="dxa" w:w="5256"/>
          </w:tcPr>
          <w:p>
            <w:r>
              <w:t>Conte philosophique, satirique ; registres polémique et ironique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Date de publication</w:t>
            </w:r>
          </w:p>
        </w:tc>
        <w:tc>
          <w:tcPr>
            <w:tcW w:type="dxa" w:w="5256"/>
            <w:shd w:val="clear" w:color="auto" w:fill="F2F2F2"/>
          </w:tcPr>
          <w:p>
            <w:r>
              <w:t>1759 (Genève ; éditions clandestines)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Contexte historique</w:t>
            </w:r>
          </w:p>
        </w:tc>
        <w:tc>
          <w:tcPr>
            <w:tcW w:type="dxa" w:w="5256"/>
          </w:tcPr>
          <w:p>
            <w:r>
              <w:t>Guerres, séisme de Lisbonne (1755), querelle théodicée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Contexte de création (enjeux, censure…)</w:t>
            </w:r>
          </w:p>
        </w:tc>
        <w:tc>
          <w:tcPr>
            <w:tcW w:type="dxa" w:w="5256"/>
            <w:shd w:val="clear" w:color="auto" w:fill="F2F2F2"/>
          </w:tcPr>
          <w:p>
            <w:r>
              <w:t>Critique des dogmes ; publication anonyme / clandestine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Objet d’étude / Référence programme</w:t>
            </w:r>
          </w:p>
        </w:tc>
        <w:tc>
          <w:tcPr>
            <w:tcW w:type="dxa" w:w="5256"/>
          </w:tcPr>
          <w:p>
            <w:r>
              <w:t>Récit du XVIIIᵉ ; argumentation ; apologue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Thèmes majeurs</w:t>
            </w:r>
          </w:p>
        </w:tc>
        <w:tc>
          <w:tcPr>
            <w:tcW w:type="dxa" w:w="5256"/>
            <w:shd w:val="clear" w:color="auto" w:fill="F2F2F2"/>
          </w:tcPr>
          <w:p>
            <w:r>
              <w:t>Optimisme vs mal ; fanatisme ; pouvoir ; argent ; quête du bonheur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Œuvres connexes / Ouvertures</w:t>
            </w:r>
          </w:p>
        </w:tc>
        <w:tc>
          <w:tcPr>
            <w:tcW w:type="dxa" w:w="5256"/>
          </w:tcPr>
          <w:p>
            <w:r>
              <w:t>Zadig ; Lettres philosophiques ; Micromégas ; La Princesse de Clèves (registre)</w:t>
            </w:r>
          </w:p>
        </w:tc>
      </w:tr>
    </w:tbl>
    <w:p/>
    <w:p>
      <w:pPr>
        <w:pStyle w:val="Heading2"/>
      </w:pPr>
      <w:r>
        <w:t>2) Résumé &amp; découpage (extraits)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  <w:shd w:val="clear" w:color="auto" w:fill="E9E1FF"/>
          </w:tcPr>
          <w:p>
            <w:r>
              <w:t>Partie / Chapitre</w:t>
            </w:r>
          </w:p>
        </w:tc>
        <w:tc>
          <w:tcPr>
            <w:tcW w:type="dxa" w:w="3504"/>
            <w:shd w:val="clear" w:color="auto" w:fill="E9E1FF"/>
          </w:tcPr>
          <w:p>
            <w:r>
              <w:t>Résumé (5–8 lignes)</w:t>
            </w:r>
          </w:p>
        </w:tc>
        <w:tc>
          <w:tcPr>
            <w:tcW w:type="dxa" w:w="3504"/>
            <w:shd w:val="clear" w:color="auto" w:fill="E9E1FF"/>
          </w:tcPr>
          <w:p>
            <w:r>
              <w:t>Passages clés</w:t>
            </w:r>
          </w:p>
        </w:tc>
      </w:tr>
      <w:tr>
        <w:tc>
          <w:tcPr>
            <w:tcW w:type="dxa" w:w="3504"/>
          </w:tcPr>
          <w:p>
            <w:r>
              <w:t>Ch.1-3</w:t>
            </w:r>
          </w:p>
        </w:tc>
        <w:tc>
          <w:tcPr>
            <w:tcW w:type="dxa" w:w="3504"/>
          </w:tcPr>
          <w:p>
            <w:r>
              <w:t>Candide, élève de Pangloss, est chassé du château puis enrôlé : la confrontation de l’innocence à la violence du monde.</w:t>
            </w:r>
          </w:p>
        </w:tc>
        <w:tc>
          <w:tcPr>
            <w:tcW w:type="dxa" w:w="3504"/>
          </w:tcPr>
          <w:p>
            <w:r>
              <w:t>« Le meilleur des mondes possibles »</w:t>
            </w:r>
          </w:p>
        </w:tc>
      </w:tr>
      <w:tr>
        <w:tc>
          <w:tcPr>
            <w:tcW w:type="dxa" w:w="3504"/>
          </w:tcPr>
          <w:p>
            <w:r>
              <w:t>Ch.5</w:t>
            </w:r>
          </w:p>
        </w:tc>
        <w:tc>
          <w:tcPr>
            <w:tcW w:type="dxa" w:w="3504"/>
          </w:tcPr>
          <w:p>
            <w:r>
              <w:t>Séisme de Lisbonne ; critique de la théodicée et de l’Inquisition (bûcher, auto-da-fé).</w:t>
            </w:r>
          </w:p>
        </w:tc>
        <w:tc>
          <w:tcPr>
            <w:tcW w:type="dxa" w:w="3504"/>
          </w:tcPr>
          <w:p>
            <w:r>
              <w:t>Mort de Jacques ; « pour empêcher les tremblements de terre »</w:t>
            </w:r>
          </w:p>
        </w:tc>
      </w:tr>
      <w:tr>
        <w:tc>
          <w:tcPr>
            <w:tcW w:type="dxa" w:w="3504"/>
          </w:tcPr>
          <w:p>
            <w:r>
              <w:t>Ch.19-20</w:t>
            </w:r>
          </w:p>
        </w:tc>
        <w:tc>
          <w:tcPr>
            <w:tcW w:type="dxa" w:w="3504"/>
          </w:tcPr>
          <w:p>
            <w:r>
              <w:t>Eldorado : utopie de la raison ; Candide la quitte pour retrouver Cunégonde, préférant l’espérance à la perfection.</w:t>
            </w:r>
          </w:p>
        </w:tc>
        <w:tc>
          <w:tcPr>
            <w:tcW w:type="dxa" w:w="3504"/>
          </w:tcPr>
          <w:p>
            <w:r>
              <w:t>« Il faut quitter l’Eldorado »</w:t>
            </w:r>
          </w:p>
        </w:tc>
      </w:tr>
      <w:tr>
        <w:tc>
          <w:tcPr>
            <w:tcW w:type="dxa" w:w="3504"/>
          </w:tcPr>
          <w:p>
            <w:r>
              <w:t>Ch.30</w:t>
            </w:r>
          </w:p>
        </w:tc>
        <w:tc>
          <w:tcPr>
            <w:tcW w:type="dxa" w:w="3504"/>
          </w:tcPr>
          <w:p>
            <w:r>
              <w:t>Final : « cultiver notre jardin » ; morale du travail et de la lucidité pragmatique.</w:t>
            </w:r>
          </w:p>
        </w:tc>
        <w:tc>
          <w:tcPr>
            <w:tcW w:type="dxa" w:w="3504"/>
          </w:tcPr>
          <w:p>
            <w:r>
              <w:t>Maxime finale</w:t>
            </w:r>
          </w:p>
        </w:tc>
      </w:tr>
    </w:tbl>
    <w:p/>
    <w:p>
      <w:pPr>
        <w:pStyle w:val="Heading2"/>
      </w:pPr>
      <w:r>
        <w:t>3) Personnages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7F0F0"/>
          </w:tcPr>
          <w:p>
            <w:r>
              <w:t>Personnage</w:t>
            </w:r>
          </w:p>
        </w:tc>
        <w:tc>
          <w:tcPr>
            <w:tcW w:type="dxa" w:w="2628"/>
            <w:shd w:val="clear" w:color="auto" w:fill="D7F0F0"/>
          </w:tcPr>
          <w:p>
            <w:r>
              <w:t>Rôle</w:t>
            </w:r>
          </w:p>
        </w:tc>
        <w:tc>
          <w:tcPr>
            <w:tcW w:type="dxa" w:w="2628"/>
            <w:shd w:val="clear" w:color="auto" w:fill="D7F0F0"/>
          </w:tcPr>
          <w:p>
            <w:r>
              <w:t>Caractéristiques essentielles</w:t>
            </w:r>
          </w:p>
        </w:tc>
        <w:tc>
          <w:tcPr>
            <w:tcW w:type="dxa" w:w="2628"/>
            <w:shd w:val="clear" w:color="auto" w:fill="D7F0F0"/>
          </w:tcPr>
          <w:p>
            <w:r>
              <w:t>Citations / Indices</w:t>
            </w:r>
          </w:p>
        </w:tc>
      </w:tr>
      <w:tr>
        <w:tc>
          <w:tcPr>
            <w:tcW w:type="dxa" w:w="2628"/>
          </w:tcPr>
          <w:p>
            <w:r>
              <w:t>Candide</w:t>
            </w:r>
          </w:p>
        </w:tc>
        <w:tc>
          <w:tcPr>
            <w:tcW w:type="dxa" w:w="2628"/>
          </w:tcPr>
          <w:p>
            <w:r>
              <w:t>Héros naïf</w:t>
            </w:r>
          </w:p>
        </w:tc>
        <w:tc>
          <w:tcPr>
            <w:tcW w:type="dxa" w:w="2628"/>
          </w:tcPr>
          <w:p>
            <w:r>
              <w:t>Ingénu, s’éveille au réel, recherche d’un bonheur concret</w:t>
            </w:r>
          </w:p>
        </w:tc>
        <w:tc>
          <w:tcPr>
            <w:tcW w:type="dxa" w:w="2628"/>
          </w:tcPr>
          <w:p>
            <w:r>
              <w:t>« élevé dans un beau château… »</w:t>
            </w:r>
          </w:p>
        </w:tc>
      </w:tr>
      <w:tr>
        <w:tc>
          <w:tcPr>
            <w:tcW w:type="dxa" w:w="2628"/>
          </w:tcPr>
          <w:p>
            <w:r>
              <w:t>Pangloss</w:t>
            </w:r>
          </w:p>
        </w:tc>
        <w:tc>
          <w:tcPr>
            <w:tcW w:type="dxa" w:w="2628"/>
          </w:tcPr>
          <w:p>
            <w:r>
              <w:t>Précepteur</w:t>
            </w:r>
          </w:p>
        </w:tc>
        <w:tc>
          <w:tcPr>
            <w:tcW w:type="dxa" w:w="2628"/>
          </w:tcPr>
          <w:p>
            <w:r>
              <w:t>Optimisme systématique, parodie de Leibniz</w:t>
            </w:r>
          </w:p>
        </w:tc>
        <w:tc>
          <w:tcPr>
            <w:tcW w:type="dxa" w:w="2628"/>
          </w:tcPr>
          <w:p>
            <w:r>
              <w:t>« Tout est pour le mieux… »</w:t>
            </w:r>
          </w:p>
        </w:tc>
      </w:tr>
      <w:tr>
        <w:tc>
          <w:tcPr>
            <w:tcW w:type="dxa" w:w="2628"/>
          </w:tcPr>
          <w:p>
            <w:r>
              <w:t>Cunégonde</w:t>
            </w:r>
          </w:p>
        </w:tc>
        <w:tc>
          <w:tcPr>
            <w:tcW w:type="dxa" w:w="2628"/>
          </w:tcPr>
          <w:p>
            <w:r>
              <w:t>Objet de quête</w:t>
            </w:r>
          </w:p>
        </w:tc>
        <w:tc>
          <w:tcPr>
            <w:tcW w:type="dxa" w:w="2628"/>
          </w:tcPr>
          <w:p>
            <w:r>
              <w:t>Victime des violences ; désenchantement final</w:t>
            </w:r>
          </w:p>
        </w:tc>
        <w:tc>
          <w:tcPr>
            <w:tcW w:type="dxa" w:w="2628"/>
          </w:tcPr>
          <w:p>
            <w:r>
              <w:t>Dégradation finale</w:t>
            </w:r>
          </w:p>
        </w:tc>
      </w:tr>
      <w:tr>
        <w:tc>
          <w:tcPr>
            <w:tcW w:type="dxa" w:w="2628"/>
          </w:tcPr>
          <w:p>
            <w:r>
              <w:t>Martin</w:t>
            </w:r>
          </w:p>
        </w:tc>
        <w:tc>
          <w:tcPr>
            <w:tcW w:type="dxa" w:w="2628"/>
          </w:tcPr>
          <w:p>
            <w:r>
              <w:t>Contrepoint</w:t>
            </w:r>
          </w:p>
        </w:tc>
        <w:tc>
          <w:tcPr>
            <w:tcW w:type="dxa" w:w="2628"/>
          </w:tcPr>
          <w:p>
            <w:r>
              <w:t>Pessimisme lucide</w:t>
            </w:r>
          </w:p>
        </w:tc>
        <w:tc>
          <w:tcPr>
            <w:tcW w:type="dxa" w:w="2628"/>
          </w:tcPr>
          <w:p>
            <w:r>
              <w:t>« Je n’ai guère vu de villes… »</w:t>
            </w:r>
          </w:p>
        </w:tc>
      </w:tr>
    </w:tbl>
    <w:p/>
    <w:p>
      <w:pPr>
        <w:pStyle w:val="Heading2"/>
      </w:pPr>
      <w:r>
        <w:t>4) Problématiques &amp; axes d’analyse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FF3D9"/>
          </w:tcPr>
          <w:p>
            <w:r>
              <w:t>Thématique</w:t>
            </w:r>
          </w:p>
        </w:tc>
        <w:tc>
          <w:tcPr>
            <w:tcW w:type="dxa" w:w="2628"/>
            <w:shd w:val="clear" w:color="auto" w:fill="DFF3D9"/>
          </w:tcPr>
          <w:p>
            <w:r>
              <w:t>Problématique possible</w:t>
            </w:r>
          </w:p>
        </w:tc>
        <w:tc>
          <w:tcPr>
            <w:tcW w:type="dxa" w:w="2628"/>
            <w:shd w:val="clear" w:color="auto" w:fill="DFF3D9"/>
          </w:tcPr>
          <w:p>
            <w:r>
              <w:t>Axes / arguments</w:t>
            </w:r>
          </w:p>
        </w:tc>
        <w:tc>
          <w:tcPr>
            <w:tcW w:type="dxa" w:w="2628"/>
            <w:shd w:val="clear" w:color="auto" w:fill="DFF3D9"/>
          </w:tcPr>
          <w:p>
            <w:r>
              <w:t>Exemples</w:t>
            </w:r>
          </w:p>
        </w:tc>
      </w:tr>
      <w:tr>
        <w:tc>
          <w:tcPr>
            <w:tcW w:type="dxa" w:w="2628"/>
          </w:tcPr>
          <w:p>
            <w:r>
              <w:t>Apologue &amp; philosophie</w:t>
            </w:r>
          </w:p>
        </w:tc>
        <w:tc>
          <w:tcPr>
            <w:tcW w:type="dxa" w:w="2628"/>
          </w:tcPr>
          <w:p>
            <w:r>
              <w:t>En quoi Candide est-il un apologue efficace ?</w:t>
            </w:r>
          </w:p>
        </w:tc>
        <w:tc>
          <w:tcPr>
            <w:tcW w:type="dxa" w:w="2628"/>
          </w:tcPr>
          <w:p>
            <w:r>
              <w:t>Satire des dogmes ; Parcours initiatique ; Morale pragmatique</w:t>
            </w:r>
          </w:p>
        </w:tc>
        <w:tc>
          <w:tcPr>
            <w:tcW w:type="dxa" w:w="2628"/>
          </w:tcPr>
          <w:p>
            <w:r>
              <w:t>Auto-da-fé ; Eldorado ; jardin</w:t>
            </w:r>
          </w:p>
        </w:tc>
      </w:tr>
      <w:tr>
        <w:tc>
          <w:tcPr>
            <w:tcW w:type="dxa" w:w="2628"/>
          </w:tcPr>
          <w:p>
            <w:r>
              <w:t>Voyage &amp; critique sociale</w:t>
            </w:r>
          </w:p>
        </w:tc>
        <w:tc>
          <w:tcPr>
            <w:tcW w:type="dxa" w:w="2628"/>
          </w:tcPr>
          <w:p>
            <w:r>
              <w:t>Comment le voyage construit-il la critique ?</w:t>
            </w:r>
          </w:p>
        </w:tc>
        <w:tc>
          <w:tcPr>
            <w:tcW w:type="dxa" w:w="2628"/>
          </w:tcPr>
          <w:p>
            <w:r>
              <w:t>Multiplicité des lieux ; Rencontres typées ; Universalité de la satire</w:t>
            </w:r>
          </w:p>
        </w:tc>
        <w:tc>
          <w:tcPr>
            <w:tcW w:type="dxa" w:w="2628"/>
          </w:tcPr>
          <w:p>
            <w:r>
              <w:t>Hollande, Angleterre, Paris, Venise</w:t>
            </w:r>
          </w:p>
        </w:tc>
      </w:tr>
      <w:tr>
        <w:tc>
          <w:tcPr>
            <w:tcW w:type="dxa" w:w="2628"/>
          </w:tcPr>
          <w:p>
            <w:r>
              <w:t>Mal &amp; bonheur</w:t>
            </w:r>
          </w:p>
        </w:tc>
        <w:tc>
          <w:tcPr>
            <w:tcW w:type="dxa" w:w="2628"/>
          </w:tcPr>
          <w:p>
            <w:r>
              <w:t>Quelle réponse au problème du mal ?</w:t>
            </w:r>
          </w:p>
        </w:tc>
        <w:tc>
          <w:tcPr>
            <w:tcW w:type="dxa" w:w="2628"/>
          </w:tcPr>
          <w:p>
            <w:r>
              <w:t>Refus des justifications ; Éthique du travail ; Communauté réduite</w:t>
            </w:r>
          </w:p>
        </w:tc>
        <w:tc>
          <w:tcPr>
            <w:tcW w:type="dxa" w:w="2628"/>
          </w:tcPr>
          <w:p>
            <w:r>
              <w:t>Mort de Jacques ; maxime finale</w:t>
            </w:r>
          </w:p>
        </w:tc>
      </w:tr>
    </w:tbl>
    <w:p/>
    <w:p>
      <w:pPr>
        <w:pStyle w:val="Heading2"/>
      </w:pPr>
      <w:r>
        <w:t>5) Procédés stylistiques &amp; effets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FFF4CC"/>
          </w:tcPr>
          <w:p>
            <w:r>
              <w:t>Procédé</w:t>
            </w:r>
          </w:p>
        </w:tc>
        <w:tc>
          <w:tcPr>
            <w:tcW w:type="dxa" w:w="2628"/>
            <w:shd w:val="clear" w:color="auto" w:fill="FFF4CC"/>
          </w:tcPr>
          <w:p>
            <w:r>
              <w:t>Définition</w:t>
            </w:r>
          </w:p>
        </w:tc>
        <w:tc>
          <w:tcPr>
            <w:tcW w:type="dxa" w:w="2628"/>
            <w:shd w:val="clear" w:color="auto" w:fill="FFF4CC"/>
          </w:tcPr>
          <w:p>
            <w:r>
              <w:t>Effet produit</w:t>
            </w:r>
          </w:p>
        </w:tc>
        <w:tc>
          <w:tcPr>
            <w:tcW w:type="dxa" w:w="2628"/>
            <w:shd w:val="clear" w:color="auto" w:fill="FFF4CC"/>
          </w:tcPr>
          <w:p>
            <w:r>
              <w:t>Exemple / citation</w:t>
            </w:r>
          </w:p>
        </w:tc>
      </w:tr>
      <w:tr>
        <w:tc>
          <w:tcPr>
            <w:tcW w:type="dxa" w:w="2628"/>
          </w:tcPr>
          <w:p>
            <w:r>
              <w:t>Ironie</w:t>
            </w:r>
          </w:p>
        </w:tc>
        <w:tc>
          <w:tcPr>
            <w:tcW w:type="dxa" w:w="2628"/>
          </w:tcPr>
          <w:p>
            <w:r>
              <w:t>Dire le contraire de ce que l’on pense</w:t>
            </w:r>
          </w:p>
        </w:tc>
        <w:tc>
          <w:tcPr>
            <w:tcW w:type="dxa" w:w="2628"/>
          </w:tcPr>
          <w:p>
            <w:r>
              <w:t>Désacralise, crée la distance critique</w:t>
            </w:r>
          </w:p>
        </w:tc>
        <w:tc>
          <w:tcPr>
            <w:tcW w:type="dxa" w:w="2628"/>
          </w:tcPr>
          <w:p>
            <w:r>
              <w:t>« Tout est pour le mieux… »</w:t>
            </w:r>
          </w:p>
        </w:tc>
      </w:tr>
      <w:tr>
        <w:tc>
          <w:tcPr>
            <w:tcW w:type="dxa" w:w="2628"/>
          </w:tcPr>
          <w:p>
            <w:r>
              <w:t>Hyperbole</w:t>
            </w:r>
          </w:p>
        </w:tc>
        <w:tc>
          <w:tcPr>
            <w:tcW w:type="dxa" w:w="2628"/>
          </w:tcPr>
          <w:p>
            <w:r>
              <w:t>Exagération volontaire</w:t>
            </w:r>
          </w:p>
        </w:tc>
        <w:tc>
          <w:tcPr>
            <w:tcW w:type="dxa" w:w="2628"/>
          </w:tcPr>
          <w:p>
            <w:r>
              <w:t>Comique et satire</w:t>
            </w:r>
          </w:p>
        </w:tc>
        <w:tc>
          <w:tcPr>
            <w:tcW w:type="dxa" w:w="2628"/>
          </w:tcPr>
          <w:p>
            <w:r>
              <w:t>Catastrophes en chaîne</w:t>
            </w:r>
          </w:p>
        </w:tc>
      </w:tr>
      <w:tr>
        <w:tc>
          <w:tcPr>
            <w:tcW w:type="dxa" w:w="2628"/>
          </w:tcPr>
          <w:p>
            <w:r>
              <w:t>Antiphrase</w:t>
            </w:r>
          </w:p>
        </w:tc>
        <w:tc>
          <w:tcPr>
            <w:tcW w:type="dxa" w:w="2628"/>
          </w:tcPr>
          <w:p>
            <w:r>
              <w:t>Éloge apparent d’une réalité critiquée</w:t>
            </w:r>
          </w:p>
        </w:tc>
        <w:tc>
          <w:tcPr>
            <w:tcW w:type="dxa" w:w="2628"/>
          </w:tcPr>
          <w:p>
            <w:r>
              <w:t>Dénonciation subtile</w:t>
            </w:r>
          </w:p>
        </w:tc>
        <w:tc>
          <w:tcPr>
            <w:tcW w:type="dxa" w:w="2628"/>
          </w:tcPr>
          <w:p>
            <w:r>
              <w:t>Éloge du « meilleur des mondes »</w:t>
            </w:r>
          </w:p>
        </w:tc>
      </w:tr>
      <w:tr>
        <w:tc>
          <w:tcPr>
            <w:tcW w:type="dxa" w:w="2628"/>
          </w:tcPr>
          <w:p>
            <w:r>
              <w:t>Énumération / parataxe</w:t>
            </w:r>
          </w:p>
        </w:tc>
        <w:tc>
          <w:tcPr>
            <w:tcW w:type="dxa" w:w="2628"/>
          </w:tcPr>
          <w:p>
            <w:r>
              <w:t>Juxtaposition rapide d’événements</w:t>
            </w:r>
          </w:p>
        </w:tc>
        <w:tc>
          <w:tcPr>
            <w:tcW w:type="dxa" w:w="2628"/>
          </w:tcPr>
          <w:p>
            <w:r>
              <w:t>Vitesse, absurdité du monde</w:t>
            </w:r>
          </w:p>
        </w:tc>
        <w:tc>
          <w:tcPr>
            <w:tcW w:type="dxa" w:w="2628"/>
          </w:tcPr>
          <w:p>
            <w:r>
              <w:t>Péripéties successives</w:t>
            </w:r>
          </w:p>
        </w:tc>
      </w:tr>
    </w:tbl>
    <w:p/>
    <w:p>
      <w:pPr>
        <w:pStyle w:val="Heading2"/>
      </w:pPr>
      <w:r>
        <w:t>6) Citations incontournables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7F0F0"/>
          </w:tcPr>
          <w:p>
            <w:r>
              <w:t>Citation exacte</w:t>
            </w:r>
          </w:p>
        </w:tc>
        <w:tc>
          <w:tcPr>
            <w:tcW w:type="dxa" w:w="2628"/>
            <w:shd w:val="clear" w:color="auto" w:fill="D7F0F0"/>
          </w:tcPr>
          <w:p>
            <w:r>
              <w:t>Chapitre / Page</w:t>
            </w:r>
          </w:p>
        </w:tc>
        <w:tc>
          <w:tcPr>
            <w:tcW w:type="dxa" w:w="2628"/>
            <w:shd w:val="clear" w:color="auto" w:fill="D7F0F0"/>
          </w:tcPr>
          <w:p>
            <w:r>
              <w:t>Idée illustrée</w:t>
            </w:r>
          </w:p>
        </w:tc>
        <w:tc>
          <w:tcPr>
            <w:tcW w:type="dxa" w:w="2628"/>
            <w:shd w:val="clear" w:color="auto" w:fill="D7F0F0"/>
          </w:tcPr>
          <w:p>
            <w:r>
              <w:t>Commentaire rapide</w:t>
            </w:r>
          </w:p>
        </w:tc>
      </w:tr>
      <w:tr>
        <w:tc>
          <w:tcPr>
            <w:tcW w:type="dxa" w:w="2628"/>
          </w:tcPr>
          <w:p>
            <w:r>
              <w:t>« Tout est pour le mieux dans le meilleur des mondes possibles. »</w:t>
            </w:r>
          </w:p>
        </w:tc>
        <w:tc>
          <w:tcPr>
            <w:tcW w:type="dxa" w:w="2628"/>
          </w:tcPr>
          <w:p>
            <w:r>
              <w:t>Ch.1</w:t>
            </w:r>
          </w:p>
        </w:tc>
        <w:tc>
          <w:tcPr>
            <w:tcW w:type="dxa" w:w="2628"/>
          </w:tcPr>
          <w:p>
            <w:r>
              <w:t>Optimisme parodié</w:t>
            </w:r>
          </w:p>
        </w:tc>
        <w:tc>
          <w:tcPr>
            <w:tcW w:type="dxa" w:w="2628"/>
          </w:tcPr>
          <w:p>
            <w:r>
              <w:t>Cible de la satire</w:t>
            </w:r>
          </w:p>
        </w:tc>
      </w:tr>
      <w:tr>
        <w:tc>
          <w:tcPr>
            <w:tcW w:type="dxa" w:w="2628"/>
          </w:tcPr>
          <w:p>
            <w:r>
              <w:t>« Il faut cultiver notre jardin. »</w:t>
            </w:r>
          </w:p>
        </w:tc>
        <w:tc>
          <w:tcPr>
            <w:tcW w:type="dxa" w:w="2628"/>
          </w:tcPr>
          <w:p>
            <w:r>
              <w:t>Ch.30</w:t>
            </w:r>
          </w:p>
        </w:tc>
        <w:tc>
          <w:tcPr>
            <w:tcW w:type="dxa" w:w="2628"/>
          </w:tcPr>
          <w:p>
            <w:r>
              <w:t>Morale finale</w:t>
            </w:r>
          </w:p>
        </w:tc>
        <w:tc>
          <w:tcPr>
            <w:tcW w:type="dxa" w:w="2628"/>
          </w:tcPr>
          <w:p>
            <w:r>
              <w:t>Travail, communauté, lucidité</w:t>
            </w:r>
          </w:p>
        </w:tc>
      </w:tr>
    </w:tbl>
    <w:p>
      <w:pPr>
        <w:pStyle w:val="Heading2"/>
      </w:pPr>
      <w:r>
        <w:t>7) Plans &amp; méthodologie express</w:t>
      </w:r>
    </w:p>
    <w:p>
      <w:r>
        <w:t>Commentaire : Intro → 2–3 axes (procédés/effets/portée) → Conclusion.</w:t>
      </w:r>
    </w:p>
    <w:p>
      <w:r>
        <w:t>Dissertation : Définition des termes → Thèse/Antithèse/Synthèse → Réponse nette.</w:t>
      </w:r>
    </w:p>
    <w:p>
      <w:r>
        <w:t>Oral : Présentation de l’extrait → Procédés majeurs → Interprétation → Ouverture.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© lecoursgratuit.com — Exemple pédagogique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Fiche de révision littéraire — Exemple (Voltaire, Candide)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