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sz w:val="40"/>
        </w:rPr>
        <w:t>FICHE CORNELL — Révision littéraire (modèle prêt à remplir)</w:t>
      </w:r>
    </w:p>
    <w:p>
      <w:r>
        <w:t>Structure Cornell : colonne mots-clés/questions (gauche), colonne notes détaillées (droite), synthèse en bas. Optimisée pour romans, théâtre, poésie, essais.</w:t>
      </w:r>
    </w:p>
    <w:p>
      <w:pPr>
        <w:pStyle w:val="Heading2"/>
      </w:pPr>
      <w:r>
        <w:t>1) Identité de l’œuvre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256"/>
        <w:gridCol w:w="5256"/>
      </w:tblGrid>
      <w:tr>
        <w:tc>
          <w:tcPr>
            <w:tcW w:type="dxa" w:w="5256"/>
            <w:shd w:val="clear" w:color="auto" w:fill="D9E8FF"/>
          </w:tcPr>
          <w:p>
            <w:r>
              <w:t>Titre de l’œuvre</w:t>
            </w:r>
          </w:p>
        </w:tc>
        <w:tc>
          <w:tcPr>
            <w:tcW w:type="dxa" w:w="5256"/>
          </w:tcPr>
          <w:p>
            <w:r>
              <w:t>……………………………………………………………………………………………………………………………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Auteur</w:t>
            </w:r>
          </w:p>
        </w:tc>
        <w:tc>
          <w:tcPr>
            <w:tcW w:type="dxa" w:w="5256"/>
            <w:shd w:val="clear" w:color="auto" w:fill="F2F2F2"/>
          </w:tcPr>
          <w:p>
            <w:r>
              <w:t>……………………………………………………………………………………………………………………………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Date / Période</w:t>
            </w:r>
          </w:p>
        </w:tc>
        <w:tc>
          <w:tcPr>
            <w:tcW w:type="dxa" w:w="5256"/>
          </w:tcPr>
          <w:p>
            <w:r>
              <w:t>……………………………………………………………………………………………………………………………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Mouvement / Genre / Registre</w:t>
            </w:r>
          </w:p>
        </w:tc>
        <w:tc>
          <w:tcPr>
            <w:tcW w:type="dxa" w:w="5256"/>
            <w:shd w:val="clear" w:color="auto" w:fill="F2F2F2"/>
          </w:tcPr>
          <w:p>
            <w:r>
              <w:t>……………………………………………………………………………………………………………………………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Contexte de création (enjeux, censure, réception)</w:t>
            </w:r>
          </w:p>
        </w:tc>
        <w:tc>
          <w:tcPr>
            <w:tcW w:type="dxa" w:w="5256"/>
          </w:tcPr>
          <w:p>
            <w:r>
              <w:t>……………………………………………………………………………………………………………………………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Objet d’étude / Programme</w:t>
            </w:r>
          </w:p>
        </w:tc>
        <w:tc>
          <w:tcPr>
            <w:tcW w:type="dxa" w:w="5256"/>
            <w:shd w:val="clear" w:color="auto" w:fill="F2F2F2"/>
          </w:tcPr>
          <w:p>
            <w:r>
              <w:t>……………………………………………………………………………………………………………………………</w:t>
            </w:r>
          </w:p>
        </w:tc>
      </w:tr>
      <w:tr>
        <w:tc>
          <w:tcPr>
            <w:tcW w:type="dxa" w:w="5256"/>
            <w:shd w:val="clear" w:color="auto" w:fill="D9E8FF"/>
          </w:tcPr>
          <w:p>
            <w:r>
              <w:t>Thèmes majeurs (3–5)</w:t>
            </w:r>
          </w:p>
        </w:tc>
        <w:tc>
          <w:tcPr>
            <w:tcW w:type="dxa" w:w="5256"/>
          </w:tcPr>
          <w:p>
            <w:r>
              <w:t>……………………………………………………………………………………………………………………………</w:t>
            </w:r>
          </w:p>
        </w:tc>
      </w:tr>
    </w:tbl>
    <w:p/>
    <w:p>
      <w:pPr>
        <w:pStyle w:val="Heading2"/>
      </w:pPr>
      <w:r>
        <w:t>2) Prise de notes — Méthode Cornell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256"/>
        <w:gridCol w:w="5256"/>
      </w:tblGrid>
      <w:tr>
        <w:tc>
          <w:tcPr>
            <w:tcW w:type="dxa" w:w="3312"/>
            <w:shd w:val="clear" w:color="auto" w:fill="DFF3D9"/>
          </w:tcPr>
          <w:p>
            <w:r>
              <w:t>Mots-clés / Questions (Cue)</w:t>
            </w:r>
          </w:p>
        </w:tc>
        <w:tc>
          <w:tcPr>
            <w:tcW w:type="dxa" w:w="6912"/>
            <w:shd w:val="clear" w:color="auto" w:fill="DFF3D9"/>
          </w:tcPr>
          <w:p>
            <w:r>
              <w:t>Notes détaillées (idées, procédés, citations courtes)</w:t>
            </w:r>
          </w:p>
        </w:tc>
      </w:tr>
      <w:tr>
        <w:tc>
          <w:tcPr>
            <w:tcW w:type="dxa" w:w="3312"/>
          </w:tcPr>
          <w:p>
            <w:r>
              <w:t xml:space="preserve"> </w:t>
            </w:r>
          </w:p>
        </w:tc>
        <w:tc>
          <w:tcPr>
            <w:tcW w:type="dxa" w:w="6912"/>
          </w:tcPr>
          <w:p>
            <w:r>
              <w:t xml:space="preserve"> </w:t>
            </w:r>
          </w:p>
        </w:tc>
      </w:tr>
      <w:tr>
        <w:tc>
          <w:tcPr>
            <w:tcW w:type="dxa" w:w="3312"/>
            <w:shd w:val="clear" w:color="auto" w:fill="F2F2F2"/>
          </w:tcPr>
          <w:p>
            <w:r>
              <w:t xml:space="preserve"> </w:t>
            </w:r>
          </w:p>
        </w:tc>
        <w:tc>
          <w:tcPr>
            <w:tcW w:type="dxa" w:w="6912"/>
            <w:shd w:val="clear" w:color="auto" w:fill="F2F2F2"/>
          </w:tcPr>
          <w:p>
            <w:r>
              <w:t xml:space="preserve"> </w:t>
            </w:r>
          </w:p>
        </w:tc>
      </w:tr>
      <w:tr>
        <w:tc>
          <w:tcPr>
            <w:tcW w:type="dxa" w:w="3312"/>
          </w:tcPr>
          <w:p>
            <w:r>
              <w:t xml:space="preserve"> </w:t>
            </w:r>
          </w:p>
        </w:tc>
        <w:tc>
          <w:tcPr>
            <w:tcW w:type="dxa" w:w="6912"/>
          </w:tcPr>
          <w:p>
            <w:r>
              <w:t xml:space="preserve"> </w:t>
            </w:r>
          </w:p>
        </w:tc>
      </w:tr>
      <w:tr>
        <w:tc>
          <w:tcPr>
            <w:tcW w:type="dxa" w:w="3312"/>
            <w:shd w:val="clear" w:color="auto" w:fill="F2F2F2"/>
          </w:tcPr>
          <w:p>
            <w:r>
              <w:t xml:space="preserve"> </w:t>
            </w:r>
          </w:p>
        </w:tc>
        <w:tc>
          <w:tcPr>
            <w:tcW w:type="dxa" w:w="6912"/>
            <w:shd w:val="clear" w:color="auto" w:fill="F2F2F2"/>
          </w:tcPr>
          <w:p>
            <w:r>
              <w:t xml:space="preserve"> </w:t>
            </w:r>
          </w:p>
        </w:tc>
      </w:tr>
      <w:tr>
        <w:tc>
          <w:tcPr>
            <w:tcW w:type="dxa" w:w="3312"/>
          </w:tcPr>
          <w:p>
            <w:r>
              <w:t xml:space="preserve"> </w:t>
            </w:r>
          </w:p>
        </w:tc>
        <w:tc>
          <w:tcPr>
            <w:tcW w:type="dxa" w:w="6912"/>
          </w:tcPr>
          <w:p>
            <w:r>
              <w:t xml:space="preserve"> </w:t>
            </w:r>
          </w:p>
        </w:tc>
      </w:tr>
      <w:tr>
        <w:tc>
          <w:tcPr>
            <w:tcW w:type="dxa" w:w="3312"/>
            <w:shd w:val="clear" w:color="auto" w:fill="F2F2F2"/>
          </w:tcPr>
          <w:p>
            <w:r>
              <w:t xml:space="preserve"> </w:t>
            </w:r>
          </w:p>
        </w:tc>
        <w:tc>
          <w:tcPr>
            <w:tcW w:type="dxa" w:w="6912"/>
            <w:shd w:val="clear" w:color="auto" w:fill="F2F2F2"/>
          </w:tcPr>
          <w:p>
            <w:r>
              <w:t xml:space="preserve"> </w:t>
            </w:r>
          </w:p>
        </w:tc>
      </w:tr>
      <w:tr>
        <w:tc>
          <w:tcPr>
            <w:tcW w:type="dxa" w:w="3312"/>
          </w:tcPr>
          <w:p>
            <w:r>
              <w:t xml:space="preserve"> </w:t>
            </w:r>
          </w:p>
        </w:tc>
        <w:tc>
          <w:tcPr>
            <w:tcW w:type="dxa" w:w="6912"/>
          </w:tcPr>
          <w:p>
            <w:r>
              <w:t xml:space="preserve"> </w:t>
            </w:r>
          </w:p>
        </w:tc>
      </w:tr>
      <w:tr>
        <w:tc>
          <w:tcPr>
            <w:tcW w:type="dxa" w:w="3312"/>
            <w:shd w:val="clear" w:color="auto" w:fill="F2F2F2"/>
          </w:tcPr>
          <w:p>
            <w:r>
              <w:t xml:space="preserve"> </w:t>
            </w:r>
          </w:p>
        </w:tc>
        <w:tc>
          <w:tcPr>
            <w:tcW w:type="dxa" w:w="6912"/>
            <w:shd w:val="clear" w:color="auto" w:fill="F2F2F2"/>
          </w:tcPr>
          <w:p>
            <w:r>
              <w:t xml:space="preserve"> </w:t>
            </w:r>
          </w:p>
        </w:tc>
      </w:tr>
      <w:tr>
        <w:tc>
          <w:tcPr>
            <w:tcW w:type="dxa" w:w="3312"/>
          </w:tcPr>
          <w:p>
            <w:r>
              <w:t xml:space="preserve"> </w:t>
            </w:r>
          </w:p>
        </w:tc>
        <w:tc>
          <w:tcPr>
            <w:tcW w:type="dxa" w:w="6912"/>
          </w:tcPr>
          <w:p>
            <w:r>
              <w:t xml:space="preserve"> </w:t>
            </w:r>
          </w:p>
        </w:tc>
      </w:tr>
      <w:tr>
        <w:tc>
          <w:tcPr>
            <w:tcW w:type="dxa" w:w="3312"/>
            <w:shd w:val="clear" w:color="auto" w:fill="F2F2F2"/>
          </w:tcPr>
          <w:p>
            <w:r>
              <w:t xml:space="preserve"> </w:t>
            </w:r>
          </w:p>
        </w:tc>
        <w:tc>
          <w:tcPr>
            <w:tcW w:type="dxa" w:w="6912"/>
            <w:shd w:val="clear" w:color="auto" w:fill="F2F2F2"/>
          </w:tcPr>
          <w:p>
            <w:r>
              <w:t xml:space="preserve"> </w:t>
            </w:r>
          </w:p>
        </w:tc>
      </w:tr>
      <w:tr>
        <w:tc>
          <w:tcPr>
            <w:tcW w:type="dxa" w:w="3312"/>
          </w:tcPr>
          <w:p>
            <w:r>
              <w:t xml:space="preserve"> </w:t>
            </w:r>
          </w:p>
        </w:tc>
        <w:tc>
          <w:tcPr>
            <w:tcW w:type="dxa" w:w="6912"/>
          </w:tcPr>
          <w:p>
            <w:r>
              <w:t xml:space="preserve"> </w:t>
            </w:r>
          </w:p>
        </w:tc>
      </w:tr>
      <w:tr>
        <w:tc>
          <w:tcPr>
            <w:tcW w:type="dxa" w:w="3312"/>
            <w:shd w:val="clear" w:color="auto" w:fill="F2F2F2"/>
          </w:tcPr>
          <w:p>
            <w:r>
              <w:t xml:space="preserve"> </w:t>
            </w:r>
          </w:p>
        </w:tc>
        <w:tc>
          <w:tcPr>
            <w:tcW w:type="dxa" w:w="6912"/>
            <w:shd w:val="clear" w:color="auto" w:fill="F2F2F2"/>
          </w:tcPr>
          <w:p>
            <w:r>
              <w:t xml:space="preserve"> </w:t>
            </w:r>
          </w:p>
        </w:tc>
      </w:tr>
      <w:tr>
        <w:tc>
          <w:tcPr>
            <w:tcW w:type="dxa" w:w="3312"/>
          </w:tcPr>
          <w:p>
            <w:r>
              <w:t xml:space="preserve"> </w:t>
            </w:r>
          </w:p>
        </w:tc>
        <w:tc>
          <w:tcPr>
            <w:tcW w:type="dxa" w:w="6912"/>
          </w:tcPr>
          <w:p>
            <w:r>
              <w:t xml:space="preserve"> </w:t>
            </w:r>
          </w:p>
        </w:tc>
      </w:tr>
      <w:tr>
        <w:tc>
          <w:tcPr>
            <w:tcW w:type="dxa" w:w="3312"/>
            <w:shd w:val="clear" w:color="auto" w:fill="F2F2F2"/>
          </w:tcPr>
          <w:p>
            <w:r>
              <w:t xml:space="preserve"> </w:t>
            </w:r>
          </w:p>
        </w:tc>
        <w:tc>
          <w:tcPr>
            <w:tcW w:type="dxa" w:w="6912"/>
            <w:shd w:val="clear" w:color="auto" w:fill="F2F2F2"/>
          </w:tcPr>
          <w:p>
            <w:r>
              <w:t xml:space="preserve"> </w:t>
            </w:r>
          </w:p>
        </w:tc>
      </w:tr>
      <w:tr>
        <w:tc>
          <w:tcPr>
            <w:tcW w:type="dxa" w:w="3312"/>
          </w:tcPr>
          <w:p>
            <w:r>
              <w:t xml:space="preserve"> </w:t>
            </w:r>
          </w:p>
        </w:tc>
        <w:tc>
          <w:tcPr>
            <w:tcW w:type="dxa" w:w="6912"/>
          </w:tcPr>
          <w:p>
            <w:r>
              <w:t xml:space="preserve"> </w:t>
            </w:r>
          </w:p>
        </w:tc>
      </w:tr>
      <w:tr>
        <w:tc>
          <w:tcPr>
            <w:tcW w:type="dxa" w:w="3312"/>
            <w:shd w:val="clear" w:color="auto" w:fill="F2F2F2"/>
          </w:tcPr>
          <w:p>
            <w:r>
              <w:t xml:space="preserve"> </w:t>
            </w:r>
          </w:p>
        </w:tc>
        <w:tc>
          <w:tcPr>
            <w:tcW w:type="dxa" w:w="6912"/>
            <w:shd w:val="clear" w:color="auto" w:fill="F2F2F2"/>
          </w:tcPr>
          <w:p>
            <w:r>
              <w:t xml:space="preserve"> </w:t>
            </w:r>
          </w:p>
        </w:tc>
      </w:tr>
      <w:tr>
        <w:tc>
          <w:tcPr>
            <w:tcW w:type="dxa" w:w="3312"/>
          </w:tcPr>
          <w:p>
            <w:r>
              <w:t xml:space="preserve"> </w:t>
            </w:r>
          </w:p>
        </w:tc>
        <w:tc>
          <w:tcPr>
            <w:tcW w:type="dxa" w:w="6912"/>
          </w:tcPr>
          <w:p>
            <w:r>
              <w:t xml:space="preserve"> </w:t>
            </w:r>
          </w:p>
        </w:tc>
      </w:tr>
      <w:tr>
        <w:tc>
          <w:tcPr>
            <w:tcW w:type="dxa" w:w="3312"/>
            <w:shd w:val="clear" w:color="auto" w:fill="F2F2F2"/>
          </w:tcPr>
          <w:p>
            <w:r>
              <w:t xml:space="preserve"> </w:t>
            </w:r>
          </w:p>
        </w:tc>
        <w:tc>
          <w:tcPr>
            <w:tcW w:type="dxa" w:w="6912"/>
            <w:shd w:val="clear" w:color="auto" w:fill="F2F2F2"/>
          </w:tcPr>
          <w:p>
            <w:r>
              <w:t xml:space="preserve"> </w:t>
            </w:r>
          </w:p>
        </w:tc>
      </w:tr>
      <w:tr>
        <w:tc>
          <w:tcPr>
            <w:tcW w:type="dxa" w:w="3312"/>
          </w:tcPr>
          <w:p>
            <w:r>
              <w:t xml:space="preserve"> </w:t>
            </w:r>
          </w:p>
        </w:tc>
        <w:tc>
          <w:tcPr>
            <w:tcW w:type="dxa" w:w="6912"/>
          </w:tcPr>
          <w:p>
            <w:r>
              <w:t xml:space="preserve"> </w:t>
            </w:r>
          </w:p>
        </w:tc>
      </w:tr>
      <w:tr>
        <w:tc>
          <w:tcPr>
            <w:tcW w:type="dxa" w:w="3312"/>
            <w:shd w:val="clear" w:color="auto" w:fill="F2F2F2"/>
          </w:tcPr>
          <w:p>
            <w:r>
              <w:t xml:space="preserve"> </w:t>
            </w:r>
          </w:p>
        </w:tc>
        <w:tc>
          <w:tcPr>
            <w:tcW w:type="dxa" w:w="6912"/>
            <w:shd w:val="clear" w:color="auto" w:fill="F2F2F2"/>
          </w:tcPr>
          <w:p>
            <w:r>
              <w:t xml:space="preserve"> </w:t>
            </w:r>
          </w:p>
        </w:tc>
      </w:tr>
      <w:tr>
        <w:tc>
          <w:tcPr>
            <w:tcW w:type="dxa" w:w="3312"/>
          </w:tcPr>
          <w:p>
            <w:r>
              <w:t xml:space="preserve"> </w:t>
            </w:r>
          </w:p>
        </w:tc>
        <w:tc>
          <w:tcPr>
            <w:tcW w:type="dxa" w:w="6912"/>
          </w:tcPr>
          <w:p>
            <w:r>
              <w:t xml:space="preserve"> </w:t>
            </w:r>
          </w:p>
        </w:tc>
      </w:tr>
      <w:tr>
        <w:tc>
          <w:tcPr>
            <w:tcW w:type="dxa" w:w="3312"/>
            <w:shd w:val="clear" w:color="auto" w:fill="F2F2F2"/>
          </w:tcPr>
          <w:p>
            <w:r>
              <w:t xml:space="preserve"> </w:t>
            </w:r>
          </w:p>
        </w:tc>
        <w:tc>
          <w:tcPr>
            <w:tcW w:type="dxa" w:w="6912"/>
            <w:shd w:val="clear" w:color="auto" w:fill="F2F2F2"/>
          </w:tcPr>
          <w:p>
            <w:r>
              <w:t xml:space="preserve"> </w:t>
            </w:r>
          </w:p>
        </w:tc>
      </w:tr>
      <w:tr>
        <w:tc>
          <w:tcPr>
            <w:tcW w:type="dxa" w:w="10224"/>
            <w:gridSpan w:val="2"/>
            <w:shd w:val="clear" w:color="auto" w:fill="FFF4CC"/>
          </w:tcPr>
          <w:p>
            <w:r>
              <w:t>Synthèse (5–7 lignes) : thèse de l’extrait, procédés majeurs, portée / ouverture.</w:t>
            </w:r>
          </w:p>
        </w:tc>
      </w:tr>
    </w:tbl>
    <w:p/>
    <w:p>
      <w:pPr>
        <w:pStyle w:val="Heading2"/>
      </w:pPr>
      <w:r>
        <w:t>3) Rappels express</w:t>
      </w:r>
    </w:p>
    <w:p>
      <w:r>
        <w:t>• Dans la colonne gauche, notez les QUESTIONS de cours, les MOTS-CLÉS, les PROBLÉMATIQUES possibles.</w:t>
      </w:r>
    </w:p>
    <w:p>
      <w:r>
        <w:t>• Dans la colonne droite, développez : idées, procédés → effets → interprétations, + 1 citation courte par idée.</w:t>
      </w:r>
    </w:p>
    <w:p>
      <w:r>
        <w:t>• En synthèse, formulez l’essentiel en 5–7 lignes (réponse à la problématique + portée).</w:t>
      </w:r>
    </w:p>
    <w:p/>
    <w:p>
      <w:pPr>
        <w:pStyle w:val="Heading2"/>
      </w:pPr>
      <w:r>
        <w:t>4) Encarts utiles (à mémoriser)</w:t>
      </w:r>
    </w:p>
    <w:p>
      <w:r>
        <w:t>Commentaire : intro → 2–3 axes (procédés/effets/portée) → conclusion.</w:t>
      </w:r>
    </w:p>
    <w:p>
      <w:r>
        <w:t>Dissertation : définitions → thèse/antithèse/synthèse → réponse nette.</w:t>
      </w:r>
    </w:p>
    <w:p>
      <w:r>
        <w:t>Oral : présenter l’extrait → procédés majeurs → interprétation → ouverture.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© lecoursgratuit.com — Modèle A4 imprimable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t>Fiche CORNELL — Révision littéraire | lecoursgratuit.com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