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2"/>
        </w:rPr>
        <w:t>CHECKLIST TECHNIQUE — DÉSINFECTION &amp; RINÇAGE DES RÉSEAUX SANITAIRES (ECS / ECF)</w:t>
      </w:r>
    </w:p>
    <w:p>
      <w:pPr>
        <w:jc w:val="center"/>
      </w:pPr>
      <w:r>
        <w:rPr>
          <w:i/>
          <w:sz w:val="20"/>
        </w:rPr>
        <w:t>Modèle A4 détaillé | Inclut calculs CT (mg·min/L), dosage, neutralisation, suivi thermique et hydraulique</w:t>
      </w:r>
    </w:p>
    <w:p/>
    <w:p>
      <w:r>
        <w:rPr>
          <w:b/>
          <w:sz w:val="24"/>
        </w:rPr>
        <w:t>0) MÉTADONNÉES RÉSEAU &amp; CONTEXTE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rPr>
                <w:b/>
                <w:sz w:val="18"/>
              </w:rPr>
              <w:t>Site/Bâtiment :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Type réseau : ECS ☐  ECF ☐  Mixte ☐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Boucles recirculation :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Volume ballon(s) (L) :</w:t>
            </w:r>
          </w:p>
        </w:tc>
      </w:tr>
      <w:tr>
        <w:tc>
          <w:tcPr>
            <w:tcW w:type="dxa" w:w="2700"/>
          </w:tcPr>
          <w:p>
            <w:r>
              <w:rPr>
                <w:sz w:val="18"/>
              </w:rPr>
              <w:t>Adresse :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Étage(s)/Zone(s) :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Groupe mélangeur/mitigeur :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Pompes (type/régulation) :</w:t>
            </w:r>
          </w:p>
        </w:tc>
      </w:tr>
      <w:tr>
        <w:tc>
          <w:tcPr>
            <w:tcW w:type="dxa" w:w="2700"/>
          </w:tcPr>
          <w:p>
            <w:r>
              <w:rPr>
                <w:sz w:val="18"/>
              </w:rPr>
              <w:t>Plan réseau (réf.) :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Schéma iso. joint : Oui ☐/Non ☐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Maintenance bioméd./tech :</w:t>
            </w:r>
          </w:p>
        </w:tc>
        <w:tc>
          <w:tcPr>
            <w:tcW w:type="dxa" w:w="2700"/>
          </w:tcPr>
          <w:p>
            <w:r>
              <w:rPr>
                <w:sz w:val="18"/>
              </w:rPr>
              <w:t>Contact HSE/Qualité :</w:t>
            </w:r>
          </w:p>
        </w:tc>
      </w:tr>
    </w:tbl>
    <w:p/>
    <w:p>
      <w:r>
        <w:rPr>
          <w:b/>
          <w:sz w:val="24"/>
        </w:rPr>
        <w:t>1) CHOIX DE MÉTHODE &amp; PARAMÈTRES CIBLES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Méthode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Produit / Réf.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Cible C (mg/L)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Temps contact t (min)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CT cible (mg·min/L)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pH cible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Temp. cible (°C)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>
      <w:r>
        <w:rPr>
          <w:sz w:val="18"/>
        </w:rPr>
        <w:t>Note : CT = C × t. Ajuster C ou t selon l’atteinte en distal et les contraintes d’exploitation.</w:t>
      </w:r>
    </w:p>
    <w:p/>
    <w:p>
      <w:r>
        <w:rPr>
          <w:b/>
          <w:sz w:val="24"/>
        </w:rPr>
        <w:t>2) CALCULS DE DOSAGE (CHIMIQUE) — Aide-mémoire</w:t>
      </w:r>
    </w:p>
    <w:p>
      <w:r>
        <w:rPr>
          <w:sz w:val="18"/>
        </w:rPr>
        <w:t>Formule indicatrice (stock en g/L) : Volume de stock à injecter (L) ≈ (Cible mg/L × Volume réseau m³) / Stock g/L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Produit (NaClO / ClO₂ / H₂O₂+Ag…)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Concentration stock (g/L)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Volume réseau (m³)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Cible (mg/L)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Volume stock estimé (L)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Mode d’injection (point)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Observations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/>
    <w:p>
      <w:r>
        <w:rPr>
          <w:b/>
          <w:sz w:val="24"/>
        </w:rPr>
        <w:t>3) CIBLES CT &amp; VÉRIFICATION PAR POINT (DISTALITÉ)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50"/>
        <w:gridCol w:w="1350"/>
        <w:gridCol w:w="1350"/>
        <w:gridCol w:w="1350"/>
        <w:gridCol w:w="1350"/>
        <w:gridCol w:w="1350"/>
        <w:gridCol w:w="1350"/>
        <w:gridCol w:w="1350"/>
      </w:tblGrid>
      <w:tr>
        <w:tc>
          <w:tcPr>
            <w:tcW w:type="dxa" w:w="1350"/>
          </w:tcPr>
          <w:p>
            <w:r>
              <w:rPr>
                <w:b/>
                <w:sz w:val="18"/>
              </w:rPr>
              <w:t>ID point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Distance estimée (m)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C mesurée (mg/L)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t (min)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CT (mg·min/L)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CT cible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Écart (±)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Action si insuffisant</w:t>
            </w:r>
          </w:p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</w:tbl>
    <w:p/>
    <w:p>
      <w:r>
        <w:rPr>
          <w:b/>
          <w:sz w:val="24"/>
        </w:rPr>
        <w:t>4) DÉSINFECTION THERMIQUE — CONSIGNES &amp; SUIVI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Ballon consigne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Retour recirc cible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Maintien (min)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Débit recirc (L/min)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Vannes by-pass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Alarme T° (Oui/Non)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Observations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>
      <w:r>
        <w:rPr>
          <w:sz w:val="18"/>
        </w:rPr>
        <w:t>Journal (toutes 10 min)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Heure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Point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T° départ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T° retour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ΔT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Débit (L/min)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Remarques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/>
    <w:p>
      <w:r>
        <w:rPr>
          <w:b/>
          <w:sz w:val="24"/>
        </w:rPr>
        <w:t>5) ÉQUILIBRAGE HYDRAULIQUE — DÉBITS PAR BOUCLE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Boucle / Tranche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Débit cible (L/min)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Débit mesuré (L/min)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ΔT (°C)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Position vanne (%)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Purge/point haut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Actions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/>
    <w:p>
      <w:r>
        <w:rPr>
          <w:b/>
          <w:sz w:val="24"/>
        </w:rPr>
        <w:t>6) RINÇAGE — TRAÇABILITÉ DÉTAILLÉE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</w:tblGrid>
      <w:tr>
        <w:tc>
          <w:tcPr>
            <w:tcW w:type="dxa" w:w="982"/>
          </w:tcPr>
          <w:p>
            <w:r>
              <w:rPr>
                <w:b/>
                <w:sz w:val="18"/>
              </w:rPr>
              <w:t>ID point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Débit mesuré (L/min)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Début (h)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Fin (h)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Durée (min)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Volume (L)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Chlore final (mg/L)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pH final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T° finale (°C)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Valeur cible OK ☐</w:t>
            </w:r>
          </w:p>
        </w:tc>
        <w:tc>
          <w:tcPr>
            <w:tcW w:type="dxa" w:w="982"/>
          </w:tcPr>
          <w:p>
            <w:r>
              <w:rPr>
                <w:b/>
                <w:sz w:val="18"/>
              </w:rPr>
              <w:t>Opérateur</w:t>
            </w:r>
          </w:p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  <w:tr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  <w:tc>
          <w:tcPr>
            <w:tcW w:type="dxa" w:w="982"/>
          </w:tcPr>
          <w:p/>
        </w:tc>
      </w:tr>
    </w:tbl>
    <w:p>
      <w:r>
        <w:rPr>
          <w:sz w:val="18"/>
        </w:rPr>
        <w:t>Astuce : Volume ≈ Débit × Durée. Contrôler stabilité des valeurs sur 2–3 mesures consécutives.</w:t>
      </w:r>
    </w:p>
    <w:p/>
    <w:p>
      <w:r>
        <w:rPr>
          <w:b/>
          <w:sz w:val="24"/>
        </w:rPr>
        <w:t>7) NEUTRALISATION &amp; REJET — CALCUL RAPIDE (CHLORE)</w:t>
      </w:r>
    </w:p>
    <w:p>
      <w:r>
        <w:rPr>
          <w:sz w:val="18"/>
        </w:rPr>
        <w:t>Approximation stœchiométrique : 1 mol Cl₂ ↔ 1 mol thiosulfate. Ratios massiques indicatifs :</w:t>
      </w:r>
    </w:p>
    <w:p>
      <w:r>
        <w:rPr>
          <w:sz w:val="18"/>
        </w:rPr>
        <w:t>• Anhydre (Na₂S₂O₃) ≈ ×2,23 g thiosulfate / g Cl₂ | • Pentahydrate (Na₂S₂O₃·5H₂O) ≈ ×3,5 g / g Cl₂</w:t>
      </w:r>
    </w:p>
    <w:p>
      <w:r>
        <w:rPr>
          <w:sz w:val="18"/>
        </w:rPr>
        <w:t>Rappel : masse Cl₂ (g) ≈ C (mg/L) × V (m³). Masse thiosulfate (g) ≈ masse Cl₂ × ratio.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50"/>
        <w:gridCol w:w="1350"/>
        <w:gridCol w:w="1350"/>
        <w:gridCol w:w="1350"/>
        <w:gridCol w:w="1350"/>
        <w:gridCol w:w="1350"/>
        <w:gridCol w:w="1350"/>
        <w:gridCol w:w="1350"/>
      </w:tblGrid>
      <w:tr>
        <w:tc>
          <w:tcPr>
            <w:tcW w:type="dxa" w:w="1350"/>
          </w:tcPr>
          <w:p>
            <w:r>
              <w:rPr>
                <w:b/>
                <w:sz w:val="18"/>
              </w:rPr>
              <w:t>C libre mesurée (mg/L)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Volume (m³)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Forme thiosulfate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Ratio (2,23 / 3,5)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Masse Cl₂ (g)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Masse thiosulfate (g)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Mode de neutralisation</w:t>
            </w:r>
          </w:p>
        </w:tc>
        <w:tc>
          <w:tcPr>
            <w:tcW w:type="dxa" w:w="1350"/>
          </w:tcPr>
          <w:p>
            <w:r>
              <w:rPr>
                <w:b/>
                <w:sz w:val="18"/>
              </w:rPr>
              <w:t>Validation rejet</w:t>
            </w:r>
          </w:p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  <w:tr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  <w:tc>
          <w:tcPr>
            <w:tcW w:type="dxa" w:w="1350"/>
          </w:tcPr>
          <w:p/>
        </w:tc>
      </w:tr>
    </w:tbl>
    <w:p/>
    <w:p>
      <w:r>
        <w:rPr>
          <w:b/>
          <w:sz w:val="24"/>
        </w:rPr>
        <w:t>8) PLAN D’ÉCHANTILLONNAGE &amp; RÉSULTATS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>
        <w:tc>
          <w:tcPr>
            <w:tcW w:type="dxa" w:w="1200"/>
          </w:tcPr>
          <w:p>
            <w:r>
              <w:rPr>
                <w:b/>
                <w:sz w:val="18"/>
              </w:rPr>
              <w:t>ID point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Type analyse (ex. Legionella, HPC)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Avant/Après rinçage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Flacon thiosulfate (Oui/Non)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Heure &amp; conditions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Code échantillon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Laboratoire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Résultat</w:t>
            </w:r>
          </w:p>
        </w:tc>
        <w:tc>
          <w:tcPr>
            <w:tcW w:type="dxa" w:w="1200"/>
          </w:tcPr>
          <w:p>
            <w:r>
              <w:rPr>
                <w:b/>
                <w:sz w:val="18"/>
              </w:rPr>
              <w:t>Seuil interne (OK/NOK)</w:t>
            </w:r>
          </w:p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  <w:tr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  <w:tc>
          <w:tcPr>
            <w:tcW w:type="dxa" w:w="1200"/>
          </w:tcPr>
          <w:p/>
        </w:tc>
      </w:tr>
    </w:tbl>
    <w:p/>
    <w:p>
      <w:r>
        <w:rPr>
          <w:b/>
          <w:sz w:val="24"/>
        </w:rPr>
        <w:t>9) CRITÈRES DE REMISE EN SERVICE (À VALIDER)</w:t>
      </w:r>
    </w:p>
    <w:p>
      <w:r>
        <w:t>• ECS ≥ consigne ballon ; retour recirculation conforme ☐</w:t>
      </w:r>
    </w:p>
    <w:p>
      <w:r>
        <w:t>• ECF &lt; valeur cible (ex. &lt; 20 °C) ☐</w:t>
      </w:r>
    </w:p>
    <w:p>
      <w:r>
        <w:t>• Chlore/pH résiduels conformes ☐</w:t>
      </w:r>
    </w:p>
    <w:p>
      <w:r>
        <w:t>• Équilibrage hydraulique réalisé (débits/ΔT) ☐</w:t>
      </w:r>
    </w:p>
    <w:p>
      <w:r>
        <w:t>• Signalisation retirée ; information occupants faite ☐</w:t>
      </w:r>
    </w:p>
    <w:p>
      <w:r>
        <w:t>• Analyses prévues lancées (si applicables) ☐</w:t>
      </w:r>
    </w:p>
    <w:p/>
    <w:p>
      <w:r>
        <w:rPr>
          <w:b/>
          <w:sz w:val="24"/>
        </w:rPr>
        <w:t>10) NON-CONFORMITÉS &amp;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</w:tcPr>
          <w:p>
            <w:r>
              <w:rPr>
                <w:b/>
                <w:sz w:val="18"/>
              </w:rPr>
              <w:t>Réf.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Gravité (B/M/É)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Action corrective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Délai</w:t>
            </w:r>
          </w:p>
        </w:tc>
        <w:tc>
          <w:tcPr>
            <w:tcW w:type="dxa" w:w="1543"/>
          </w:tcPr>
          <w:p>
            <w:r>
              <w:rPr>
                <w:b/>
                <w:sz w:val="18"/>
              </w:rPr>
              <w:t>Validation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</w:tbl>
    <w:p/>
    <w:p>
      <w:r>
        <w:rPr>
          <w:b/>
          <w:sz w:val="24"/>
        </w:rPr>
        <w:t>11) VALIDATION &amp; ARCHIVAGE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rPr>
                <w:b/>
                <w:sz w:val="18"/>
              </w:rPr>
              <w:t>Intervenant (Nom + signature)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Responsable Site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HSE/Qualité</w:t>
            </w:r>
          </w:p>
        </w:tc>
        <w:tc>
          <w:tcPr>
            <w:tcW w:type="dxa" w:w="2700"/>
          </w:tcPr>
          <w:p>
            <w:r>
              <w:rPr>
                <w:b/>
                <w:sz w:val="18"/>
              </w:rPr>
              <w:t>Date/Heure</w:t>
            </w:r>
          </w:p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</w:tbl>
    <w:p/>
    <w:p>
      <w:pPr>
        <w:jc w:val="center"/>
      </w:pPr>
      <w:r>
        <w:rPr>
          <w:i/>
          <w:sz w:val="18"/>
        </w:rPr>
        <w:t>lecoursgratuit.com — Modèle technique A4 | À adapter à vos procédures et exigences locales. Les cibles (CT, T°, pH, résiduels) doivent être fixées par l’établissement.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