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9A227"/>
          <w:sz w:val="36"/>
        </w:rPr>
        <w:t>CHECKLIST RELATIONS PUBLIQUES &amp; ORGANISATION D’ÉVÉNEMENT PROFESSIONNEL — STYLE DORÉ</w:t>
      </w:r>
    </w:p>
    <w:p>
      <w:pPr>
        <w:jc w:val="center"/>
      </w:pPr>
      <w:r>
        <w:rPr>
          <w:sz w:val="20"/>
        </w:rPr>
        <w:t>A4 paysage · visuel officiel doré · pictogrammes · Colonnes : Élément / Responsable / Échéance / OK / Notes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35"/>
        <w:gridCol w:w="1935"/>
        <w:gridCol w:w="1935"/>
        <w:gridCol w:w="1935"/>
        <w:gridCol w:w="1935"/>
        <w:gridCol w:w="1935"/>
        <w:gridCol w:w="1935"/>
        <w:gridCol w:w="1935"/>
      </w:tblGrid>
      <w:tr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Événement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Dates / Heures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Lieu / Salle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Capacité / Public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</w:tr>
      <w:tr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Objectif/KPI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Porte-parole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Contact RP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color w:val="C9A227"/>
                <w:sz w:val="20"/>
              </w:rPr>
              <w:t>Salle de presse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go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GOUVERNANCE &amp; OBJECTIFS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Brief stratégique validé (messages, KPI, budget)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RACI &amp; rôles (RP, logistique, protocole, digital)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Rétroplanning consolidé (jalons critiques)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JURIDIQUE &amp; CONFORMITÉ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Assurances &amp; responsabilités (RC, prestataires)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Autorisations &amp; licences (sons, images, occupation)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RGPD : consentements, mentions d’information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mic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RELATIONS PRESSE (MÉDIAS)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Liste médias prioritaire &amp; invitations envoyées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Dossier de presse (FR/EN) + visuels HD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Process d’accréditation &amp; badges presse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Planning interviews &amp; media training porte-paroles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Monitoring &amp; plan de gestion de crise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ullhorn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COMMUNICATION &amp; CONTENUS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Identité visuelle validée (gabarits, logos, usages)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Calendrier éditorial (teasing, live, post-event)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Photo/vidéo : captation, b-roll, droits &amp; crédits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Signalétique &amp; supports imprimés (FR/EN)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vip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PROTOCOLE &amp; VIP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Liste VIP &amp; préséances, invitations officielles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Cadeaux institutionnels &amp; accueil multilingue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Placement, interprétation, photo protocolaire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map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LOGISTIQUE SITE &amp; TECHNIQUE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Électricité (kW), internet, son &amp; lumière testés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d’implantation stand/scène &amp; accès livraison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Mobilier, régie, réserve, nettoyage, gardiennage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hs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SÉCURITÉ &amp; HSE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d’urgence (évacuation, point rassemblement)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Poste secours / trousse / défibrillateur (si dispo)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Brief HSE équipe &amp; prestataires, EPI requis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dge.p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ACCUEIL &amp; ENREGISTREMENT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Parcours visiteurs (signalétique, totems, PMR)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Système badges/QR + imprimante + Wi‑Fi dédié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Scripts d’accueil &amp; FAQ (FR/EN)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genda.pn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PROGRAMME &amp; SCÉNOGRAPHIE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Run of Show (minuteur, MC, transitions)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Répétitions orateurs &amp; tests scène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Brief speakers (messages, timing, supports)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handshake.pn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PARTENAIRES &amp; SPONSORS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Deliverables &amp; visibilité (logos, mentions, stands)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Contrats &amp; contreparties respectés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Reporting dédié sponsors (KPI)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ck.pn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DONNÉES &amp; RGPD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Notice confidentialité &amp; consentement collecte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Plan de conservation/suppression des données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Droits d’image &amp; autorisations archivées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lay.pn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JOUR J — RUN OF SHOW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Réunion d’ouverture (tests techniques OK)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Brief 10’ (objectifs, messages, rôles)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Canal d’escalade incidents (radio/WhatsApp)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C9A227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report.png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2"/>
              </w:rPr>
              <w:t xml:space="preserve">  APRÈS-ÉVÉNEMENT — REPORTING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096"/>
            <w:shd w:val="clear" w:color="auto" w:fill="8C6B1F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Revue presse &amp; social (portée, tonalité, SOV)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Suivi leads &amp; remerciements (médias, sponsors, VIP)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096"/>
          </w:tcPr>
          <w:p>
            <w:r/>
            <w:r>
              <w:rPr>
                <w:b w:val="0"/>
                <w:sz w:val="20"/>
              </w:rPr>
              <w:t>Bilan KPI &amp; facturation/achats clôturés</w:t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096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096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sectPr w:rsidR="00FC693F" w:rsidRPr="0006063C" w:rsidSect="00034616">
      <w:footerReference w:type="default" r:id="rId22"/>
      <w:pgSz w:w="16838" w:h="11906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Checklist RP &amp; Événement Professionnel — style doré |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