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0"/>
        </w:rPr>
        <w:t>Cahier Journal — Lundi — Concept Mesh Green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du jour / Domaines : </w:t>
            </w:r>
          </w:p>
        </w:tc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/ Notes à communiquer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91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Déroulement — check‑list</w:t>
            </w:r>
          </w:p>
        </w:tc>
        <w:tc>
          <w:tcPr>
            <w:tcW w:type="dxa" w:w="1587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70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4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Évaluation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Mardi — Concept Mesh Green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du jour / Domaines : </w:t>
            </w:r>
          </w:p>
        </w:tc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/ Notes à communiquer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91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Déroulement — check‑list</w:t>
            </w:r>
          </w:p>
        </w:tc>
        <w:tc>
          <w:tcPr>
            <w:tcW w:type="dxa" w:w="1587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70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4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Évaluation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Mercredi — Concept Mesh Green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du jour / Domaines : </w:t>
            </w:r>
          </w:p>
        </w:tc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/ Notes à communiquer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91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Déroulement — check‑list</w:t>
            </w:r>
          </w:p>
        </w:tc>
        <w:tc>
          <w:tcPr>
            <w:tcW w:type="dxa" w:w="1587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70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4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Évaluation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Jeudi — Concept Mesh Green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du jour / Domaines : </w:t>
            </w:r>
          </w:p>
        </w:tc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/ Notes à communiquer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91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Déroulement — check‑list</w:t>
            </w:r>
          </w:p>
        </w:tc>
        <w:tc>
          <w:tcPr>
            <w:tcW w:type="dxa" w:w="1587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70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4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Évaluation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Vendredi — Concept Mesh Green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Objectifs du jour / Domaines : </w:t>
            </w:r>
          </w:p>
        </w:tc>
        <w:tc>
          <w:tcPr>
            <w:tcW w:type="dxa" w:w="7739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DF8F2"/>
          </w:tcPr>
          <w:p>
            <w:pPr>
              <w:jc w:val="left"/>
            </w:pPr>
            <w:r>
              <w:rPr>
                <w:b/>
                <w:sz w:val="21"/>
              </w:rPr>
              <w:t xml:space="preserve">Rappels / Notes à communiquer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268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Activité</w:t>
            </w:r>
          </w:p>
        </w:tc>
        <w:tc>
          <w:tcPr>
            <w:tcW w:type="dxa" w:w="2494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912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Déroulement — check‑list</w:t>
            </w:r>
          </w:p>
        </w:tc>
        <w:tc>
          <w:tcPr>
            <w:tcW w:type="dxa" w:w="1587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Matériel</w:t>
            </w:r>
          </w:p>
        </w:tc>
        <w:tc>
          <w:tcPr>
            <w:tcW w:type="dxa" w:w="170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41"/>
            <w:tcBorders>
              <w:top w:val="single" w:sz="8" w:space="0" w:color="9FD3B3"/>
              <w:left w:val="single" w:sz="8" w:space="0" w:color="9FD3B3"/>
              <w:bottom w:val="single" w:sz="8" w:space="0" w:color="9FD3B3"/>
              <w:right w:val="single" w:sz="8" w:space="0" w:color="9FD3B3"/>
            </w:tcBorders>
            <w:shd w:val="clear" w:color="auto" w:fill="E7F6ED"/>
          </w:tcPr>
          <w:p>
            <w:pPr>
              <w:jc w:val="center"/>
            </w:pPr>
            <w:r>
              <w:rPr>
                <w:b/>
                <w:sz w:val="21"/>
              </w:rPr>
              <w:t>Évaluation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94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912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41"/>
            <w:tcBorders>
              <w:top w:val="single" w:sz="5" w:space="0" w:color="9FD3B3"/>
              <w:left w:val="single" w:sz="5" w:space="0" w:color="9FD3B3"/>
              <w:bottom w:val="single" w:sz="5" w:space="0" w:color="9FD3B3"/>
              <w:right w:val="single" w:sz="5" w:space="0" w:color="9FD3B3"/>
            </w:tcBorders>
            <w:shd w:val="clear" w:color="auto" w:fill="F6FBF8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Cahier Journal — Concept Mesh Green (A4 paysage)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